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01412" w14:textId="77777777" w:rsidR="00C92A84" w:rsidRDefault="00C92A84" w:rsidP="008A3F01">
      <w:pPr>
        <w:spacing w:after="0"/>
        <w:jc w:val="center"/>
        <w:rPr>
          <w:rFonts w:ascii="Arial" w:hAnsi="Arial" w:cs="Arial"/>
          <w:b/>
          <w:bCs/>
        </w:rPr>
      </w:pPr>
      <w:bookmarkStart w:id="0" w:name="_Hlk175859426"/>
    </w:p>
    <w:p w14:paraId="5DF44B4C" w14:textId="77777777" w:rsidR="00C92A84" w:rsidRDefault="00C92A84" w:rsidP="00B66ECD">
      <w:pPr>
        <w:spacing w:after="0"/>
        <w:jc w:val="center"/>
        <w:rPr>
          <w:rFonts w:ascii="Arial" w:hAnsi="Arial" w:cs="Arial"/>
          <w:b/>
          <w:bCs/>
        </w:rPr>
      </w:pPr>
    </w:p>
    <w:p w14:paraId="35A1ACC8" w14:textId="77777777" w:rsidR="00C92A84" w:rsidRPr="00115F7D" w:rsidRDefault="00C92A84" w:rsidP="00B66ECD">
      <w:pPr>
        <w:pStyle w:val="Podtytu"/>
        <w:jc w:val="center"/>
        <w:rPr>
          <w:rFonts w:ascii="Work Sans SemiBold" w:hAnsi="Work Sans SemiBold"/>
          <w:b/>
          <w:bCs/>
          <w:color w:val="auto"/>
          <w:spacing w:val="0"/>
          <w:sz w:val="36"/>
          <w:szCs w:val="22"/>
        </w:rPr>
      </w:pPr>
      <w:r w:rsidRPr="00115F7D">
        <w:rPr>
          <w:rFonts w:ascii="Work Sans SemiBold" w:hAnsi="Work Sans SemiBold"/>
          <w:b/>
          <w:bCs/>
          <w:color w:val="auto"/>
          <w:spacing w:val="0"/>
          <w:sz w:val="36"/>
          <w:szCs w:val="22"/>
        </w:rPr>
        <w:t>Regulamin dla Firm</w:t>
      </w:r>
    </w:p>
    <w:p w14:paraId="166E36E5" w14:textId="1F73FB98" w:rsidR="00C92A84" w:rsidRPr="00C92A84" w:rsidRDefault="00C92A84" w:rsidP="00B66ECD">
      <w:pPr>
        <w:pStyle w:val="Podtytu"/>
        <w:jc w:val="center"/>
        <w:rPr>
          <w:rFonts w:ascii="Work Sans" w:hAnsi="Work Sans"/>
          <w:color w:val="auto"/>
          <w:spacing w:val="0"/>
          <w:sz w:val="36"/>
          <w:szCs w:val="22"/>
        </w:rPr>
      </w:pPr>
      <w:r w:rsidRPr="00C92A84">
        <w:rPr>
          <w:rFonts w:ascii="Work Sans" w:hAnsi="Work Sans"/>
          <w:color w:val="auto"/>
          <w:spacing w:val="0"/>
          <w:sz w:val="36"/>
          <w:szCs w:val="22"/>
        </w:rPr>
        <w:t xml:space="preserve">Akcja </w:t>
      </w:r>
      <w:r w:rsidRPr="00C92A84">
        <w:rPr>
          <w:rFonts w:ascii="Work Sans" w:hAnsi="Work Sans"/>
          <w:b/>
          <w:bCs/>
          <w:i/>
          <w:iCs/>
          <w:color w:val="auto"/>
          <w:spacing w:val="0"/>
          <w:sz w:val="36"/>
          <w:szCs w:val="22"/>
        </w:rPr>
        <w:t>„</w:t>
      </w:r>
      <w:r w:rsidR="00D738EE">
        <w:rPr>
          <w:rFonts w:ascii="Work Sans" w:hAnsi="Work Sans"/>
          <w:b/>
          <w:bCs/>
          <w:i/>
          <w:iCs/>
          <w:color w:val="auto"/>
          <w:spacing w:val="0"/>
          <w:sz w:val="36"/>
          <w:szCs w:val="22"/>
        </w:rPr>
        <w:t>Roboty</w:t>
      </w:r>
      <w:r w:rsidRPr="00C92A84">
        <w:rPr>
          <w:rFonts w:ascii="Work Sans" w:hAnsi="Work Sans"/>
          <w:b/>
          <w:bCs/>
          <w:i/>
          <w:iCs/>
          <w:color w:val="auto"/>
          <w:spacing w:val="0"/>
          <w:sz w:val="36"/>
          <w:szCs w:val="22"/>
        </w:rPr>
        <w:t xml:space="preserve"> do szkół. </w:t>
      </w:r>
      <w:r w:rsidRPr="00C92A84">
        <w:rPr>
          <w:rFonts w:ascii="Work Sans" w:hAnsi="Work Sans"/>
          <w:b/>
          <w:bCs/>
          <w:i/>
          <w:iCs/>
          <w:color w:val="auto"/>
          <w:spacing w:val="0"/>
          <w:sz w:val="36"/>
          <w:szCs w:val="22"/>
        </w:rPr>
        <w:br/>
      </w:r>
      <w:r w:rsidRPr="00C92A84">
        <w:rPr>
          <w:rFonts w:ascii="Work Sans" w:hAnsi="Work Sans"/>
          <w:color w:val="auto"/>
          <w:spacing w:val="0"/>
          <w:sz w:val="24"/>
          <w:szCs w:val="24"/>
        </w:rPr>
        <w:t xml:space="preserve">Program społeczny </w:t>
      </w:r>
      <w:r w:rsidR="00D738EE">
        <w:rPr>
          <w:rFonts w:ascii="Work Sans" w:hAnsi="Work Sans"/>
          <w:color w:val="auto"/>
          <w:spacing w:val="0"/>
          <w:sz w:val="24"/>
          <w:szCs w:val="24"/>
        </w:rPr>
        <w:t>Astorino</w:t>
      </w:r>
      <w:r w:rsidRPr="00C92A84">
        <w:rPr>
          <w:rFonts w:ascii="Work Sans" w:hAnsi="Work Sans"/>
          <w:color w:val="auto"/>
          <w:spacing w:val="0"/>
          <w:sz w:val="24"/>
          <w:szCs w:val="24"/>
        </w:rPr>
        <w:t>”</w:t>
      </w:r>
    </w:p>
    <w:p w14:paraId="48C7792B" w14:textId="66055823" w:rsidR="00846494" w:rsidRPr="008A3FE8" w:rsidRDefault="00846494" w:rsidP="00C92A84">
      <w:pPr>
        <w:spacing w:after="0"/>
        <w:rPr>
          <w:rFonts w:ascii="Arial" w:hAnsi="Arial" w:cs="Arial"/>
        </w:rPr>
      </w:pPr>
    </w:p>
    <w:p w14:paraId="27805059" w14:textId="38392909" w:rsidR="00846494" w:rsidRDefault="00846494" w:rsidP="008A3F01">
      <w:pPr>
        <w:pStyle w:val="Akapitzlist"/>
        <w:numPr>
          <w:ilvl w:val="0"/>
          <w:numId w:val="5"/>
        </w:numPr>
        <w:spacing w:after="0"/>
        <w:ind w:left="0" w:hanging="567"/>
        <w:rPr>
          <w:rFonts w:ascii="Work Sans SemiBold" w:hAnsi="Work Sans SemiBold" w:cs="Arial"/>
          <w:b/>
          <w:bCs/>
        </w:rPr>
      </w:pPr>
      <w:r w:rsidRPr="00C92A84">
        <w:rPr>
          <w:rFonts w:ascii="Work Sans SemiBold" w:hAnsi="Work Sans SemiBold" w:cs="Arial"/>
          <w:b/>
          <w:bCs/>
        </w:rPr>
        <w:t>Postanowienia ogólne</w:t>
      </w:r>
    </w:p>
    <w:p w14:paraId="525C7D5B" w14:textId="77777777" w:rsidR="00465F76" w:rsidRPr="00C92A84" w:rsidRDefault="00465F76" w:rsidP="00465F76">
      <w:pPr>
        <w:pStyle w:val="Akapitzlist"/>
        <w:spacing w:after="0"/>
        <w:ind w:left="0"/>
        <w:rPr>
          <w:rFonts w:ascii="Work Sans SemiBold" w:hAnsi="Work Sans SemiBold" w:cs="Arial"/>
          <w:b/>
          <w:bCs/>
        </w:rPr>
      </w:pPr>
    </w:p>
    <w:p w14:paraId="7A87351E" w14:textId="10F01090" w:rsidR="00846494" w:rsidRPr="00C92A84" w:rsidRDefault="00846494" w:rsidP="008A3F01">
      <w:pPr>
        <w:numPr>
          <w:ilvl w:val="0"/>
          <w:numId w:val="1"/>
        </w:numPr>
        <w:tabs>
          <w:tab w:val="clear" w:pos="720"/>
        </w:tabs>
        <w:spacing w:after="0"/>
        <w:ind w:left="0"/>
        <w:rPr>
          <w:rFonts w:ascii="Work Sans" w:hAnsi="Work Sans" w:cs="Arial"/>
        </w:rPr>
      </w:pPr>
      <w:r w:rsidRPr="00C92A84">
        <w:rPr>
          <w:rFonts w:ascii="Work Sans" w:hAnsi="Work Sans" w:cs="Arial"/>
        </w:rPr>
        <w:t>Akcja prowadzona jest pod nazwą „ROBOTY do szkół. Program społeczny ASTORINO” dalej jako „</w:t>
      </w:r>
      <w:r w:rsidR="008A3F01" w:rsidRPr="00C92A84">
        <w:rPr>
          <w:rFonts w:ascii="Work Sans" w:hAnsi="Work Sans" w:cs="Arial"/>
        </w:rPr>
        <w:t>Program</w:t>
      </w:r>
      <w:r w:rsidRPr="00C92A84">
        <w:rPr>
          <w:rFonts w:ascii="Work Sans" w:hAnsi="Work Sans" w:cs="Arial"/>
        </w:rPr>
        <w:t>”.</w:t>
      </w:r>
    </w:p>
    <w:p w14:paraId="4E93B84D" w14:textId="31AF3C9F" w:rsidR="008A3F01" w:rsidRPr="00C92A84" w:rsidRDefault="008A3F01" w:rsidP="008A3F01">
      <w:pPr>
        <w:pStyle w:val="Akapitzlist"/>
        <w:numPr>
          <w:ilvl w:val="0"/>
          <w:numId w:val="1"/>
        </w:numPr>
        <w:tabs>
          <w:tab w:val="clear" w:pos="720"/>
        </w:tabs>
        <w:spacing w:after="0"/>
        <w:ind w:left="0"/>
        <w:jc w:val="both"/>
        <w:rPr>
          <w:rFonts w:ascii="Work Sans" w:hAnsi="Work Sans" w:cs="Arial"/>
        </w:rPr>
      </w:pPr>
      <w:r w:rsidRPr="00C92A84">
        <w:rPr>
          <w:rFonts w:ascii="Work Sans" w:hAnsi="Work Sans" w:cs="Arial"/>
        </w:rPr>
        <w:t xml:space="preserve">Organizatorem oraz fundatorem nagród w Programie jest </w:t>
      </w:r>
      <w:r w:rsidRPr="00DB5E4F">
        <w:rPr>
          <w:rFonts w:ascii="Work Sans" w:hAnsi="Work Sans" w:cs="Arial"/>
          <w:b/>
          <w:i/>
          <w:iCs/>
        </w:rPr>
        <w:t xml:space="preserve">ASTOR spółka z ograniczoną odpowiedzialnością </w:t>
      </w:r>
      <w:r w:rsidRPr="00C92A84">
        <w:rPr>
          <w:rFonts w:ascii="Work Sans" w:hAnsi="Work Sans" w:cs="Arial"/>
        </w:rPr>
        <w:t>z siedzibą w Krakowie,  przy ulicy Smoleńsk 29, 31-112 Kraków, wpisaną do rejestru przedsiębiorców prowadzonego przez Sąd Rejonowy dla Krakowa Śródmieścia w Krakowie, XI Wydział Gospodarczy Krajowego Rejestru Sądowego pod numerem KRS 0000120940, NIP 676-01-05-127, dalej jako: „ASTOR”.</w:t>
      </w:r>
    </w:p>
    <w:p w14:paraId="0F87537A" w14:textId="45B3587E" w:rsidR="008A3F01" w:rsidRPr="00C92A84" w:rsidRDefault="008A3F01" w:rsidP="008A3F01">
      <w:pPr>
        <w:pStyle w:val="Akapitzlist"/>
        <w:numPr>
          <w:ilvl w:val="0"/>
          <w:numId w:val="1"/>
        </w:numPr>
        <w:tabs>
          <w:tab w:val="clear" w:pos="720"/>
        </w:tabs>
        <w:spacing w:after="0"/>
        <w:ind w:left="0"/>
        <w:jc w:val="both"/>
        <w:rPr>
          <w:rFonts w:ascii="Work Sans" w:hAnsi="Work Sans" w:cs="Arial"/>
        </w:rPr>
      </w:pPr>
      <w:r w:rsidRPr="00C92A84">
        <w:rPr>
          <w:rFonts w:ascii="Work Sans" w:hAnsi="Work Sans" w:cs="Arial"/>
        </w:rPr>
        <w:t xml:space="preserve">Program jest kierowany do </w:t>
      </w:r>
      <w:r w:rsidR="00AA002F" w:rsidRPr="00C92A84">
        <w:rPr>
          <w:rFonts w:ascii="Work Sans" w:hAnsi="Work Sans" w:cs="Arial"/>
        </w:rPr>
        <w:t>s</w:t>
      </w:r>
      <w:r w:rsidRPr="00C92A84">
        <w:rPr>
          <w:rFonts w:ascii="Work Sans" w:hAnsi="Work Sans" w:cs="Arial"/>
        </w:rPr>
        <w:t xml:space="preserve">zkół </w:t>
      </w:r>
      <w:r w:rsidR="00AA002F" w:rsidRPr="00C92A84">
        <w:rPr>
          <w:rFonts w:ascii="Work Sans" w:hAnsi="Work Sans" w:cs="Arial"/>
        </w:rPr>
        <w:t>podstawowych oraz ponadpodstawowych (dalej jako „Szkoła)</w:t>
      </w:r>
      <w:r w:rsidRPr="00C92A84">
        <w:rPr>
          <w:rFonts w:ascii="Work Sans" w:hAnsi="Work Sans" w:cs="Arial"/>
        </w:rPr>
        <w:t xml:space="preserve"> oraz Firm będących </w:t>
      </w:r>
      <w:r w:rsidR="003D555F" w:rsidRPr="00C92A84">
        <w:rPr>
          <w:rFonts w:ascii="Work Sans" w:hAnsi="Work Sans" w:cs="Arial"/>
        </w:rPr>
        <w:t>k</w:t>
      </w:r>
      <w:r w:rsidRPr="00C92A84">
        <w:rPr>
          <w:rFonts w:ascii="Work Sans" w:hAnsi="Work Sans" w:cs="Arial"/>
        </w:rPr>
        <w:t>lientami ASTOR (dalej jako „Firma”).</w:t>
      </w:r>
    </w:p>
    <w:p w14:paraId="559A3BF9" w14:textId="09027C9A" w:rsidR="008A3F01" w:rsidRPr="00C92A84" w:rsidRDefault="008A3F01" w:rsidP="008A3F01">
      <w:pPr>
        <w:pStyle w:val="Tekstkomentarza"/>
        <w:numPr>
          <w:ilvl w:val="0"/>
          <w:numId w:val="1"/>
        </w:numPr>
        <w:tabs>
          <w:tab w:val="clear" w:pos="720"/>
        </w:tabs>
        <w:spacing w:after="0"/>
        <w:ind w:left="0"/>
        <w:jc w:val="both"/>
        <w:rPr>
          <w:rFonts w:ascii="Work Sans" w:hAnsi="Work Sans" w:cs="Arial"/>
          <w:color w:val="000000" w:themeColor="text1"/>
          <w:sz w:val="22"/>
          <w:szCs w:val="22"/>
        </w:rPr>
      </w:pPr>
      <w:r w:rsidRPr="00C92A84">
        <w:rPr>
          <w:rFonts w:ascii="Work Sans" w:hAnsi="Work Sans" w:cs="Arial"/>
          <w:color w:val="000000" w:themeColor="text1"/>
          <w:sz w:val="22"/>
          <w:szCs w:val="22"/>
        </w:rPr>
        <w:t>Nad prawidłowością przebiegu Programu czuwa kierownik projektu po stronie ASTOR wraz z zespołem</w:t>
      </w:r>
      <w:r w:rsidR="00EE5F36" w:rsidRPr="00C92A84">
        <w:rPr>
          <w:rFonts w:ascii="Work Sans" w:hAnsi="Work Sans" w:cs="Arial"/>
          <w:color w:val="000000" w:themeColor="text1"/>
          <w:sz w:val="22"/>
          <w:szCs w:val="22"/>
        </w:rPr>
        <w:t xml:space="preserve"> ds. Programu</w:t>
      </w:r>
      <w:r w:rsidRPr="00C92A84">
        <w:rPr>
          <w:rFonts w:ascii="Work Sans" w:hAnsi="Work Sans" w:cs="Arial"/>
          <w:color w:val="000000" w:themeColor="text1"/>
          <w:sz w:val="22"/>
          <w:szCs w:val="22"/>
        </w:rPr>
        <w:t>.</w:t>
      </w:r>
    </w:p>
    <w:p w14:paraId="18FB9255" w14:textId="12A22F16" w:rsidR="008A3F01" w:rsidRPr="00C92A84" w:rsidRDefault="008A3F01" w:rsidP="008A3F01">
      <w:pPr>
        <w:pStyle w:val="Akapitzlist"/>
        <w:numPr>
          <w:ilvl w:val="0"/>
          <w:numId w:val="1"/>
        </w:numPr>
        <w:tabs>
          <w:tab w:val="clear" w:pos="720"/>
        </w:tabs>
        <w:spacing w:after="0"/>
        <w:ind w:left="0"/>
        <w:jc w:val="both"/>
        <w:rPr>
          <w:rFonts w:ascii="Work Sans" w:hAnsi="Work Sans" w:cs="Arial"/>
        </w:rPr>
      </w:pPr>
      <w:r w:rsidRPr="00C92A84">
        <w:rPr>
          <w:rFonts w:ascii="Work Sans" w:hAnsi="Work Sans" w:cs="Arial"/>
        </w:rPr>
        <w:t xml:space="preserve">Wszelkie wątpliwości dotyczące zasad Programu, postanowień Regulaminu i jego interpretacji rozstrzyga </w:t>
      </w:r>
      <w:r w:rsidRPr="00C92A84">
        <w:rPr>
          <w:rFonts w:ascii="Work Sans" w:hAnsi="Work Sans" w:cs="Arial"/>
          <w:color w:val="000000" w:themeColor="text1"/>
        </w:rPr>
        <w:t xml:space="preserve">zespół ds. </w:t>
      </w:r>
      <w:r w:rsidR="00EE5F36" w:rsidRPr="00C92A84">
        <w:rPr>
          <w:rFonts w:ascii="Work Sans" w:hAnsi="Work Sans" w:cs="Arial"/>
          <w:color w:val="000000" w:themeColor="text1"/>
        </w:rPr>
        <w:t>Programu</w:t>
      </w:r>
      <w:r w:rsidRPr="00C92A84">
        <w:rPr>
          <w:rFonts w:ascii="Work Sans" w:hAnsi="Work Sans" w:cs="Arial"/>
          <w:color w:val="000000" w:themeColor="text1"/>
        </w:rPr>
        <w:t>.</w:t>
      </w:r>
    </w:p>
    <w:p w14:paraId="77380A73" w14:textId="4978E31D" w:rsidR="008A3F01" w:rsidRPr="00465F76" w:rsidRDefault="008A3F01" w:rsidP="00C92A84">
      <w:pPr>
        <w:pStyle w:val="Akapitzlist"/>
        <w:numPr>
          <w:ilvl w:val="0"/>
          <w:numId w:val="1"/>
        </w:numPr>
        <w:tabs>
          <w:tab w:val="clear" w:pos="720"/>
        </w:tabs>
        <w:spacing w:after="0"/>
        <w:ind w:left="0"/>
        <w:jc w:val="both"/>
        <w:rPr>
          <w:rFonts w:ascii="Work Sans" w:hAnsi="Work Sans" w:cs="Arial"/>
        </w:rPr>
      </w:pPr>
      <w:r w:rsidRPr="00C92A84">
        <w:rPr>
          <w:rFonts w:ascii="Work Sans" w:hAnsi="Work Sans" w:cs="Arial"/>
        </w:rPr>
        <w:t>Regulamin akcji opublikowany jest na stronie Programu, pod adresem:</w:t>
      </w:r>
      <w:bookmarkStart w:id="1" w:name="_Hlk175860368"/>
      <w:r w:rsidR="00465F76">
        <w:rPr>
          <w:rFonts w:ascii="Work Sans" w:hAnsi="Work Sans" w:cs="Arial"/>
        </w:rPr>
        <w:t xml:space="preserve"> </w:t>
      </w:r>
      <w:hyperlink r:id="rId8" w:history="1">
        <w:r w:rsidR="00465F76" w:rsidRPr="000D4BBB">
          <w:rPr>
            <w:rStyle w:val="Hipercze"/>
            <w:rFonts w:ascii="Work Sans" w:hAnsi="Work Sans" w:cs="Arial"/>
          </w:rPr>
          <w:t>https://www.astorino.pl/roboty-dla-szkol/</w:t>
        </w:r>
      </w:hyperlink>
      <w:r w:rsidR="00C92A84" w:rsidRPr="00465F76">
        <w:rPr>
          <w:rFonts w:ascii="Work Sans" w:hAnsi="Work Sans" w:cs="Arial"/>
        </w:rPr>
        <w:t xml:space="preserve"> </w:t>
      </w:r>
    </w:p>
    <w:bookmarkEnd w:id="1"/>
    <w:p w14:paraId="6A416959" w14:textId="3F70F4C3" w:rsidR="00657928" w:rsidRPr="00C92A84" w:rsidRDefault="00846494" w:rsidP="008A3F01">
      <w:pPr>
        <w:numPr>
          <w:ilvl w:val="0"/>
          <w:numId w:val="1"/>
        </w:numPr>
        <w:tabs>
          <w:tab w:val="clear" w:pos="720"/>
        </w:tabs>
        <w:spacing w:after="0"/>
        <w:ind w:left="0"/>
        <w:jc w:val="both"/>
        <w:rPr>
          <w:rFonts w:ascii="Work Sans" w:hAnsi="Work Sans" w:cs="Arial"/>
        </w:rPr>
      </w:pPr>
      <w:r w:rsidRPr="00C92A84">
        <w:rPr>
          <w:rFonts w:ascii="Work Sans" w:hAnsi="Work Sans" w:cs="Arial"/>
        </w:rPr>
        <w:t>Program</w:t>
      </w:r>
      <w:r w:rsidR="00657928" w:rsidRPr="00C92A84">
        <w:rPr>
          <w:rFonts w:ascii="Work Sans" w:hAnsi="Work Sans" w:cs="Arial"/>
        </w:rPr>
        <w:t xml:space="preserve"> trwa od 1 października 2024 roku do 31 grudnia 2026 roku. Organizator zastrzega sobie możliwość przedłużenia programu na rok 2027. W przypadku podjęcia decyzji o przedłużeniu, wszyscy uczestnicy zostaną poinformowani z odpowiednim wyprzedzeniem poprzez oficjalną stronę programu oraz mailing.</w:t>
      </w:r>
    </w:p>
    <w:p w14:paraId="4022D474" w14:textId="5330A122" w:rsidR="008A3F01" w:rsidRPr="00C92A84" w:rsidRDefault="00657928" w:rsidP="008A3F01">
      <w:pPr>
        <w:numPr>
          <w:ilvl w:val="0"/>
          <w:numId w:val="1"/>
        </w:numPr>
        <w:tabs>
          <w:tab w:val="clear" w:pos="720"/>
        </w:tabs>
        <w:spacing w:after="0"/>
        <w:ind w:left="0"/>
        <w:jc w:val="both"/>
        <w:rPr>
          <w:rFonts w:ascii="Work Sans" w:hAnsi="Work Sans" w:cs="Arial"/>
        </w:rPr>
      </w:pPr>
      <w:r w:rsidRPr="00C92A84">
        <w:rPr>
          <w:rFonts w:ascii="Work Sans" w:hAnsi="Work Sans" w:cs="Arial"/>
        </w:rPr>
        <w:t>Każda edycja głosowania trwa jeden miesiąc, z wyjątkiem trzech pierwszych miesięcy, tj. od 1 października do 31 grudnia 2024 roku, które liczone są jako jedna edycja głosowania (dalej jako „Edycja”)</w:t>
      </w:r>
    </w:p>
    <w:p w14:paraId="58F27545" w14:textId="77777777" w:rsidR="00C92A84" w:rsidRPr="00C92A84" w:rsidRDefault="00C92A84" w:rsidP="00C92A84">
      <w:pPr>
        <w:spacing w:after="0"/>
        <w:jc w:val="both"/>
        <w:rPr>
          <w:rFonts w:ascii="Work Sans" w:hAnsi="Work Sans" w:cs="Arial"/>
        </w:rPr>
      </w:pPr>
    </w:p>
    <w:p w14:paraId="2A5BE329" w14:textId="5598A6CA" w:rsidR="008A3F01" w:rsidRDefault="00657928" w:rsidP="00C92A84">
      <w:pPr>
        <w:pStyle w:val="Akapitzlist"/>
        <w:numPr>
          <w:ilvl w:val="0"/>
          <w:numId w:val="5"/>
        </w:numPr>
        <w:spacing w:after="0"/>
        <w:ind w:left="0" w:hanging="567"/>
        <w:rPr>
          <w:rFonts w:ascii="Work Sans SemiBold" w:hAnsi="Work Sans SemiBold" w:cs="Arial"/>
          <w:b/>
          <w:bCs/>
        </w:rPr>
      </w:pPr>
      <w:r w:rsidRPr="00C92A84">
        <w:rPr>
          <w:rFonts w:ascii="Work Sans SemiBold" w:hAnsi="Work Sans SemiBold" w:cs="Arial"/>
          <w:b/>
          <w:bCs/>
        </w:rPr>
        <w:t>Zasady dotyczące nagród</w:t>
      </w:r>
    </w:p>
    <w:p w14:paraId="52D27C2E" w14:textId="77777777" w:rsidR="00465F76" w:rsidRPr="00C92A84" w:rsidRDefault="00465F76" w:rsidP="00465F76">
      <w:pPr>
        <w:pStyle w:val="Akapitzlist"/>
        <w:spacing w:after="0"/>
        <w:ind w:left="0"/>
        <w:rPr>
          <w:rFonts w:ascii="Work Sans SemiBold" w:hAnsi="Work Sans SemiBold" w:cs="Arial"/>
          <w:b/>
          <w:bCs/>
        </w:rPr>
      </w:pPr>
    </w:p>
    <w:p w14:paraId="3827FB52" w14:textId="2D296616" w:rsidR="00657928" w:rsidRPr="00C92A84" w:rsidRDefault="00846494" w:rsidP="00657928">
      <w:pPr>
        <w:pStyle w:val="Akapitzlist"/>
        <w:numPr>
          <w:ilvl w:val="0"/>
          <w:numId w:val="7"/>
        </w:numPr>
        <w:spacing w:after="0"/>
        <w:ind w:left="0"/>
        <w:jc w:val="both"/>
        <w:rPr>
          <w:rFonts w:ascii="Work Sans" w:hAnsi="Work Sans" w:cs="Arial"/>
        </w:rPr>
      </w:pPr>
      <w:r w:rsidRPr="00C92A84">
        <w:rPr>
          <w:rFonts w:ascii="Work Sans" w:hAnsi="Work Sans" w:cs="Arial"/>
        </w:rPr>
        <w:t xml:space="preserve">Nagrodą w </w:t>
      </w:r>
      <w:r w:rsidR="008A3F01" w:rsidRPr="00C92A84">
        <w:rPr>
          <w:rFonts w:ascii="Work Sans" w:hAnsi="Work Sans" w:cs="Arial"/>
        </w:rPr>
        <w:t>Programie</w:t>
      </w:r>
      <w:r w:rsidRPr="00C92A84">
        <w:rPr>
          <w:rFonts w:ascii="Work Sans" w:hAnsi="Work Sans" w:cs="Arial"/>
        </w:rPr>
        <w:t xml:space="preserve"> jest robot </w:t>
      </w:r>
      <w:r w:rsidR="00D738EE">
        <w:rPr>
          <w:rFonts w:ascii="Work Sans" w:hAnsi="Work Sans" w:cs="Arial"/>
        </w:rPr>
        <w:t>Astorino</w:t>
      </w:r>
      <w:r w:rsidRPr="00C92A84">
        <w:rPr>
          <w:rFonts w:ascii="Work Sans" w:hAnsi="Work Sans" w:cs="Arial"/>
        </w:rPr>
        <w:t xml:space="preserve">. </w:t>
      </w:r>
      <w:r w:rsidR="00D738EE">
        <w:rPr>
          <w:rFonts w:ascii="Work Sans" w:hAnsi="Work Sans" w:cs="Arial"/>
        </w:rPr>
        <w:t xml:space="preserve"> </w:t>
      </w:r>
      <w:r w:rsidRPr="00C92A84">
        <w:rPr>
          <w:rFonts w:ascii="Work Sans" w:hAnsi="Work Sans" w:cs="Arial"/>
        </w:rPr>
        <w:t>Każdy robot jest dostarczany w zestawie z chwytakiem pneumatycznym i płytą aluminiową. Robot ASTORINO to zaawansowane urządzenie edukacyjne, które umożliwia naukę programowania i automatyzacji, co jest cennym narzędziem dydaktycznym dla szkół</w:t>
      </w:r>
      <w:r w:rsidR="008A3F01" w:rsidRPr="00C92A84">
        <w:rPr>
          <w:rFonts w:ascii="Work Sans" w:hAnsi="Work Sans" w:cs="Arial"/>
        </w:rPr>
        <w:t xml:space="preserve"> (dalej jako „Robot”).</w:t>
      </w:r>
      <w:r w:rsidR="00845384">
        <w:rPr>
          <w:rFonts w:ascii="Work Sans" w:hAnsi="Work Sans" w:cs="Arial"/>
        </w:rPr>
        <w:t xml:space="preserve"> Robota otrzymuje Szkoła, która na koniec danej Edycji otrzymała największą ilość punktów. W przypadku otrzymania równej ilości punktów przez dwie lub więcej Szkół, Robota otrzymuje szkoła, która jako pierwsza otrzymała punkty w Programie. </w:t>
      </w:r>
    </w:p>
    <w:p w14:paraId="327F18E5" w14:textId="5E01DEAC" w:rsidR="00846494" w:rsidRPr="00C92A84" w:rsidRDefault="00846494" w:rsidP="00657928">
      <w:pPr>
        <w:pStyle w:val="Akapitzlist"/>
        <w:numPr>
          <w:ilvl w:val="0"/>
          <w:numId w:val="7"/>
        </w:numPr>
        <w:spacing w:after="0"/>
        <w:ind w:left="0"/>
        <w:jc w:val="both"/>
        <w:rPr>
          <w:rFonts w:ascii="Work Sans" w:hAnsi="Work Sans" w:cs="Arial"/>
        </w:rPr>
      </w:pPr>
      <w:r w:rsidRPr="00C92A84">
        <w:rPr>
          <w:rFonts w:ascii="Work Sans" w:hAnsi="Work Sans" w:cs="Arial"/>
        </w:rPr>
        <w:t xml:space="preserve">Częstotliwość przyznawania </w:t>
      </w:r>
      <w:r w:rsidR="00657928" w:rsidRPr="00C92A84">
        <w:rPr>
          <w:rFonts w:ascii="Work Sans" w:hAnsi="Work Sans" w:cs="Arial"/>
        </w:rPr>
        <w:t>R</w:t>
      </w:r>
      <w:r w:rsidRPr="00C92A84">
        <w:rPr>
          <w:rFonts w:ascii="Work Sans" w:hAnsi="Work Sans" w:cs="Arial"/>
        </w:rPr>
        <w:t>obotów:</w:t>
      </w:r>
    </w:p>
    <w:p w14:paraId="50EACEB9" w14:textId="05C329CC" w:rsidR="00846494" w:rsidRDefault="00657928" w:rsidP="00657928">
      <w:pPr>
        <w:pStyle w:val="Akapitzlist"/>
        <w:numPr>
          <w:ilvl w:val="1"/>
          <w:numId w:val="1"/>
        </w:numPr>
        <w:tabs>
          <w:tab w:val="clear" w:pos="1440"/>
        </w:tabs>
        <w:spacing w:after="0"/>
        <w:ind w:left="426"/>
        <w:jc w:val="both"/>
        <w:rPr>
          <w:rFonts w:ascii="Work Sans" w:hAnsi="Work Sans" w:cs="Arial"/>
        </w:rPr>
      </w:pPr>
      <w:r w:rsidRPr="00C92A84">
        <w:rPr>
          <w:rFonts w:ascii="Work Sans" w:hAnsi="Work Sans" w:cs="Arial"/>
        </w:rPr>
        <w:t>w</w:t>
      </w:r>
      <w:r w:rsidR="00846494" w:rsidRPr="00C92A84">
        <w:rPr>
          <w:rFonts w:ascii="Work Sans" w:hAnsi="Work Sans" w:cs="Arial"/>
        </w:rPr>
        <w:t xml:space="preserve"> pierwszych trzech miesiącach programu (październik, listopad, grudzień 2024) </w:t>
      </w:r>
      <w:r w:rsidRPr="00C92A84">
        <w:rPr>
          <w:rFonts w:ascii="Work Sans" w:hAnsi="Work Sans" w:cs="Arial"/>
        </w:rPr>
        <w:t>przyznany będzie jeden Robot;</w:t>
      </w:r>
    </w:p>
    <w:p w14:paraId="1E0683C6" w14:textId="77777777" w:rsidR="00845384" w:rsidRDefault="00845384" w:rsidP="00845384">
      <w:pPr>
        <w:pStyle w:val="Akapitzlist"/>
        <w:spacing w:after="0"/>
        <w:ind w:left="426"/>
        <w:jc w:val="both"/>
        <w:rPr>
          <w:rFonts w:ascii="Work Sans" w:hAnsi="Work Sans" w:cs="Arial"/>
        </w:rPr>
      </w:pPr>
    </w:p>
    <w:p w14:paraId="6243A764" w14:textId="77777777" w:rsidR="00845384" w:rsidRPr="00C92A84" w:rsidRDefault="00845384" w:rsidP="00845384">
      <w:pPr>
        <w:pStyle w:val="Akapitzlist"/>
        <w:spacing w:after="0"/>
        <w:ind w:left="426"/>
        <w:jc w:val="both"/>
        <w:rPr>
          <w:rFonts w:ascii="Work Sans" w:hAnsi="Work Sans" w:cs="Arial"/>
        </w:rPr>
      </w:pPr>
    </w:p>
    <w:p w14:paraId="438D07E7" w14:textId="78C239F6" w:rsidR="00465F76" w:rsidRPr="00845384" w:rsidRDefault="00657928" w:rsidP="00845384">
      <w:pPr>
        <w:numPr>
          <w:ilvl w:val="1"/>
          <w:numId w:val="1"/>
        </w:numPr>
        <w:tabs>
          <w:tab w:val="clear" w:pos="1440"/>
        </w:tabs>
        <w:spacing w:after="0"/>
        <w:ind w:left="426"/>
        <w:jc w:val="both"/>
        <w:rPr>
          <w:rFonts w:ascii="Work Sans" w:hAnsi="Work Sans" w:cs="Arial"/>
        </w:rPr>
      </w:pPr>
      <w:r w:rsidRPr="00C92A84">
        <w:rPr>
          <w:rFonts w:ascii="Work Sans" w:hAnsi="Work Sans" w:cs="Arial"/>
        </w:rPr>
        <w:t>p</w:t>
      </w:r>
      <w:r w:rsidR="00846494" w:rsidRPr="00C92A84">
        <w:rPr>
          <w:rFonts w:ascii="Work Sans" w:hAnsi="Work Sans" w:cs="Arial"/>
        </w:rPr>
        <w:t>o upływie okresu</w:t>
      </w:r>
      <w:r w:rsidRPr="00C92A84">
        <w:rPr>
          <w:rFonts w:ascii="Work Sans" w:hAnsi="Work Sans" w:cs="Arial"/>
        </w:rPr>
        <w:t xml:space="preserve"> określonego w pkt 1</w:t>
      </w:r>
      <w:r w:rsidR="00846494" w:rsidRPr="00C92A84">
        <w:rPr>
          <w:rFonts w:ascii="Work Sans" w:hAnsi="Work Sans" w:cs="Arial"/>
        </w:rPr>
        <w:t xml:space="preserve">, </w:t>
      </w:r>
      <w:r w:rsidRPr="00C92A84">
        <w:rPr>
          <w:rFonts w:ascii="Work Sans" w:hAnsi="Work Sans" w:cs="Arial"/>
        </w:rPr>
        <w:t>R</w:t>
      </w:r>
      <w:r w:rsidR="00846494" w:rsidRPr="00C92A84">
        <w:rPr>
          <w:rFonts w:ascii="Work Sans" w:hAnsi="Work Sans" w:cs="Arial"/>
        </w:rPr>
        <w:t xml:space="preserve">oboty będą przyznawane co miesiąc, po zakończeniu głosowania, co oznacza, że każda </w:t>
      </w:r>
      <w:r w:rsidRPr="00C92A84">
        <w:rPr>
          <w:rFonts w:ascii="Work Sans" w:hAnsi="Work Sans" w:cs="Arial"/>
        </w:rPr>
        <w:t>E</w:t>
      </w:r>
      <w:r w:rsidR="00846494" w:rsidRPr="00C92A84">
        <w:rPr>
          <w:rFonts w:ascii="Work Sans" w:hAnsi="Work Sans" w:cs="Arial"/>
        </w:rPr>
        <w:t>dycja będzie miała swojego zwycięzcę.</w:t>
      </w:r>
    </w:p>
    <w:p w14:paraId="164B9DCA" w14:textId="10DAF594" w:rsidR="00846494" w:rsidRPr="00C92A84" w:rsidRDefault="00846494" w:rsidP="00657928">
      <w:pPr>
        <w:pStyle w:val="Akapitzlist"/>
        <w:numPr>
          <w:ilvl w:val="0"/>
          <w:numId w:val="7"/>
        </w:numPr>
        <w:spacing w:after="0"/>
        <w:ind w:left="0"/>
        <w:jc w:val="both"/>
        <w:rPr>
          <w:rFonts w:ascii="Work Sans" w:hAnsi="Work Sans" w:cs="Arial"/>
        </w:rPr>
      </w:pPr>
      <w:r w:rsidRPr="00C92A84">
        <w:rPr>
          <w:rFonts w:ascii="Work Sans" w:hAnsi="Work Sans" w:cs="Arial"/>
        </w:rPr>
        <w:t>Ogłaszanie wyników głosowania:</w:t>
      </w:r>
    </w:p>
    <w:p w14:paraId="079BCE39" w14:textId="29518894" w:rsidR="00465F76" w:rsidRPr="00465F76" w:rsidRDefault="00AA002F" w:rsidP="00465F76">
      <w:pPr>
        <w:pStyle w:val="Akapitzlist"/>
        <w:numPr>
          <w:ilvl w:val="1"/>
          <w:numId w:val="7"/>
        </w:numPr>
        <w:spacing w:after="0"/>
        <w:ind w:left="426"/>
        <w:jc w:val="both"/>
        <w:rPr>
          <w:rFonts w:ascii="Work Sans" w:hAnsi="Work Sans" w:cs="Arial"/>
        </w:rPr>
      </w:pPr>
      <w:r w:rsidRPr="00C92A84">
        <w:rPr>
          <w:rFonts w:ascii="Work Sans" w:hAnsi="Work Sans" w:cs="Arial"/>
        </w:rPr>
        <w:t>w</w:t>
      </w:r>
      <w:r w:rsidR="00846494" w:rsidRPr="00C92A84">
        <w:rPr>
          <w:rFonts w:ascii="Work Sans" w:hAnsi="Work Sans" w:cs="Arial"/>
        </w:rPr>
        <w:t xml:space="preserve">yniki pierwszej </w:t>
      </w:r>
      <w:r w:rsidRPr="00C92A84">
        <w:rPr>
          <w:rFonts w:ascii="Work Sans" w:hAnsi="Work Sans" w:cs="Arial"/>
        </w:rPr>
        <w:t>E</w:t>
      </w:r>
      <w:r w:rsidR="00846494" w:rsidRPr="00C92A84">
        <w:rPr>
          <w:rFonts w:ascii="Work Sans" w:hAnsi="Work Sans" w:cs="Arial"/>
        </w:rPr>
        <w:t xml:space="preserve">dycji </w:t>
      </w:r>
      <w:r w:rsidR="00FF7940" w:rsidRPr="00C92A84">
        <w:rPr>
          <w:rFonts w:ascii="Work Sans" w:hAnsi="Work Sans" w:cs="Arial"/>
        </w:rPr>
        <w:t xml:space="preserve">będą </w:t>
      </w:r>
      <w:r w:rsidR="00846494" w:rsidRPr="00C92A84">
        <w:rPr>
          <w:rFonts w:ascii="Work Sans" w:hAnsi="Work Sans" w:cs="Arial"/>
        </w:rPr>
        <w:t>ogłoszone do 24 grudnia 2024 roku</w:t>
      </w:r>
    </w:p>
    <w:p w14:paraId="6A961B66" w14:textId="398B3D69" w:rsidR="00AA002F" w:rsidRPr="00C92A84" w:rsidRDefault="00AA002F" w:rsidP="00AA002F">
      <w:pPr>
        <w:numPr>
          <w:ilvl w:val="1"/>
          <w:numId w:val="7"/>
        </w:numPr>
        <w:tabs>
          <w:tab w:val="num" w:pos="1440"/>
        </w:tabs>
        <w:spacing w:after="0"/>
        <w:ind w:left="426"/>
        <w:jc w:val="both"/>
        <w:rPr>
          <w:rFonts w:ascii="Work Sans" w:hAnsi="Work Sans" w:cs="Arial"/>
        </w:rPr>
      </w:pPr>
      <w:r w:rsidRPr="00C92A84">
        <w:rPr>
          <w:rFonts w:ascii="Work Sans" w:hAnsi="Work Sans" w:cs="Arial"/>
        </w:rPr>
        <w:t>wy</w:t>
      </w:r>
      <w:r w:rsidR="00846494" w:rsidRPr="00C92A84">
        <w:rPr>
          <w:rFonts w:ascii="Work Sans" w:hAnsi="Work Sans" w:cs="Arial"/>
        </w:rPr>
        <w:t xml:space="preserve">niki kolejnych </w:t>
      </w:r>
      <w:r w:rsidRPr="00C92A84">
        <w:rPr>
          <w:rFonts w:ascii="Work Sans" w:hAnsi="Work Sans" w:cs="Arial"/>
        </w:rPr>
        <w:t>E</w:t>
      </w:r>
      <w:r w:rsidR="00846494" w:rsidRPr="00C92A84">
        <w:rPr>
          <w:rFonts w:ascii="Work Sans" w:hAnsi="Work Sans" w:cs="Arial"/>
        </w:rPr>
        <w:t>dycji będą ogłaszane do 24 dnia każdego</w:t>
      </w:r>
      <w:r w:rsidRPr="00C92A84">
        <w:rPr>
          <w:rFonts w:ascii="Work Sans" w:hAnsi="Work Sans" w:cs="Arial"/>
        </w:rPr>
        <w:t xml:space="preserve"> </w:t>
      </w:r>
      <w:r w:rsidR="0002553B">
        <w:rPr>
          <w:rFonts w:ascii="Work Sans" w:hAnsi="Work Sans" w:cs="Arial"/>
        </w:rPr>
        <w:t xml:space="preserve">miesiąca </w:t>
      </w:r>
      <w:r w:rsidRPr="00C92A84">
        <w:rPr>
          <w:rFonts w:ascii="Work Sans" w:hAnsi="Work Sans" w:cs="Arial"/>
        </w:rPr>
        <w:t>podczas którego trwało głosowanie.</w:t>
      </w:r>
    </w:p>
    <w:p w14:paraId="78B92FC3" w14:textId="5A688954" w:rsidR="00846494" w:rsidRPr="00C92A84" w:rsidRDefault="00846494" w:rsidP="00657928">
      <w:pPr>
        <w:numPr>
          <w:ilvl w:val="0"/>
          <w:numId w:val="7"/>
        </w:numPr>
        <w:spacing w:after="0"/>
        <w:ind w:left="0"/>
        <w:jc w:val="both"/>
        <w:rPr>
          <w:rFonts w:ascii="Work Sans" w:hAnsi="Work Sans" w:cs="Arial"/>
        </w:rPr>
      </w:pPr>
      <w:r w:rsidRPr="00C92A84">
        <w:rPr>
          <w:rFonts w:ascii="Work Sans" w:hAnsi="Work Sans" w:cs="Arial"/>
        </w:rPr>
        <w:t xml:space="preserve">Zwycięzcy poszczególnych </w:t>
      </w:r>
      <w:r w:rsidR="00AA002F" w:rsidRPr="00C92A84">
        <w:rPr>
          <w:rFonts w:ascii="Work Sans" w:hAnsi="Work Sans" w:cs="Arial"/>
        </w:rPr>
        <w:t>E</w:t>
      </w:r>
      <w:r w:rsidRPr="00C92A84">
        <w:rPr>
          <w:rFonts w:ascii="Work Sans" w:hAnsi="Work Sans" w:cs="Arial"/>
        </w:rPr>
        <w:t xml:space="preserve">dycji będą ogłaszani na oficjalnej stronie internetowej </w:t>
      </w:r>
      <w:r w:rsidR="00AA002F" w:rsidRPr="00C92A84">
        <w:rPr>
          <w:rFonts w:ascii="Work Sans" w:hAnsi="Work Sans" w:cs="Arial"/>
        </w:rPr>
        <w:t>P</w:t>
      </w:r>
      <w:r w:rsidRPr="00C92A84">
        <w:rPr>
          <w:rFonts w:ascii="Work Sans" w:hAnsi="Work Sans" w:cs="Arial"/>
        </w:rPr>
        <w:t xml:space="preserve">rogramu. </w:t>
      </w:r>
      <w:r w:rsidR="00AA002F" w:rsidRPr="00C92A84">
        <w:rPr>
          <w:rFonts w:ascii="Work Sans" w:hAnsi="Work Sans" w:cs="Arial"/>
        </w:rPr>
        <w:t xml:space="preserve">ASTOR </w:t>
      </w:r>
      <w:r w:rsidRPr="00C92A84">
        <w:rPr>
          <w:rFonts w:ascii="Work Sans" w:hAnsi="Work Sans" w:cs="Arial"/>
        </w:rPr>
        <w:t>zadba o regularne aktualizowanie informacji, aby wszyscy uczestnicy mieli dostęp do najnowszych wyników.</w:t>
      </w:r>
    </w:p>
    <w:p w14:paraId="736A4A2B" w14:textId="67B62535" w:rsidR="00846494" w:rsidRPr="00C92A84" w:rsidRDefault="00846494" w:rsidP="00657928">
      <w:pPr>
        <w:numPr>
          <w:ilvl w:val="0"/>
          <w:numId w:val="7"/>
        </w:numPr>
        <w:spacing w:after="0"/>
        <w:ind w:left="0"/>
        <w:jc w:val="both"/>
        <w:rPr>
          <w:rFonts w:ascii="Work Sans" w:hAnsi="Work Sans" w:cs="Arial"/>
        </w:rPr>
      </w:pPr>
      <w:r w:rsidRPr="00C92A84">
        <w:rPr>
          <w:rFonts w:ascii="Work Sans" w:hAnsi="Work Sans" w:cs="Arial"/>
        </w:rPr>
        <w:t xml:space="preserve">Wydawanie </w:t>
      </w:r>
      <w:r w:rsidR="00AA002F" w:rsidRPr="00C92A84">
        <w:rPr>
          <w:rFonts w:ascii="Work Sans" w:hAnsi="Work Sans" w:cs="Arial"/>
        </w:rPr>
        <w:t>R</w:t>
      </w:r>
      <w:r w:rsidRPr="00C92A84">
        <w:rPr>
          <w:rFonts w:ascii="Work Sans" w:hAnsi="Work Sans" w:cs="Arial"/>
        </w:rPr>
        <w:t>obotów:</w:t>
      </w:r>
    </w:p>
    <w:p w14:paraId="7A02F64D" w14:textId="77777777" w:rsidR="00FF7940" w:rsidRPr="00C92A84" w:rsidRDefault="00AA002F" w:rsidP="00657928">
      <w:pPr>
        <w:numPr>
          <w:ilvl w:val="1"/>
          <w:numId w:val="7"/>
        </w:numPr>
        <w:spacing w:after="0"/>
        <w:ind w:left="426"/>
        <w:jc w:val="both"/>
        <w:rPr>
          <w:rFonts w:ascii="Work Sans" w:hAnsi="Work Sans" w:cs="Arial"/>
        </w:rPr>
      </w:pPr>
      <w:r w:rsidRPr="00C92A84">
        <w:rPr>
          <w:rFonts w:ascii="Work Sans" w:hAnsi="Work Sans" w:cs="Arial"/>
        </w:rPr>
        <w:t>p</w:t>
      </w:r>
      <w:r w:rsidR="00846494" w:rsidRPr="00C92A84">
        <w:rPr>
          <w:rFonts w:ascii="Work Sans" w:hAnsi="Work Sans" w:cs="Arial"/>
        </w:rPr>
        <w:t xml:space="preserve">ierwszy </w:t>
      </w:r>
      <w:r w:rsidRPr="00C92A84">
        <w:rPr>
          <w:rFonts w:ascii="Work Sans" w:hAnsi="Work Sans" w:cs="Arial"/>
        </w:rPr>
        <w:t>R</w:t>
      </w:r>
      <w:r w:rsidR="00846494" w:rsidRPr="00C92A84">
        <w:rPr>
          <w:rFonts w:ascii="Work Sans" w:hAnsi="Work Sans" w:cs="Arial"/>
        </w:rPr>
        <w:t>obot zostanie wydany w grudniu 2024 roku,</w:t>
      </w:r>
      <w:r w:rsidR="00FF7940" w:rsidRPr="00C92A84">
        <w:rPr>
          <w:rFonts w:ascii="Work Sans" w:hAnsi="Work Sans" w:cs="Arial"/>
        </w:rPr>
        <w:t xml:space="preserve"> bezpośrednio po ogłoszeniu wyników pierwszej Edycji. Szkoła, która wygra w pierwszej Edycji, zostanie poinformowana o szczegółach dotyczących odbioru Robota, a przedstawiciel szkoły zostanie zaproszony na uroczystość przekazania nagrody;</w:t>
      </w:r>
    </w:p>
    <w:p w14:paraId="2517BC5E" w14:textId="127ECF27" w:rsidR="00657928" w:rsidRPr="00C92A84" w:rsidRDefault="00FF7940" w:rsidP="00657928">
      <w:pPr>
        <w:numPr>
          <w:ilvl w:val="1"/>
          <w:numId w:val="7"/>
        </w:numPr>
        <w:spacing w:after="0"/>
        <w:ind w:left="426"/>
        <w:jc w:val="both"/>
        <w:rPr>
          <w:rFonts w:ascii="Work Sans" w:hAnsi="Work Sans" w:cs="Arial"/>
        </w:rPr>
      </w:pPr>
      <w:r w:rsidRPr="00C92A84">
        <w:rPr>
          <w:rFonts w:ascii="Work Sans" w:hAnsi="Work Sans" w:cs="Arial"/>
        </w:rPr>
        <w:t xml:space="preserve">kolejne Roboty będą wydawane co trzy miesiące, po każdej trzeciej Edycji. Wydawanie Robotów będzie odbywać się zgodnie z harmonogramem, który będzie publikowany na oficjalnej stronie programu. Każda zwycięska Szkoła otrzyma Robota oraz zostanie zaproszona do udziału w bezpłatnym obowiązkowym szkoleniu. </w:t>
      </w:r>
    </w:p>
    <w:p w14:paraId="3CCAF4F0" w14:textId="77777777" w:rsidR="00657928" w:rsidRPr="00C92A84" w:rsidRDefault="00657928" w:rsidP="00657928">
      <w:pPr>
        <w:spacing w:after="0"/>
        <w:jc w:val="both"/>
        <w:rPr>
          <w:rFonts w:ascii="Work Sans" w:hAnsi="Work Sans" w:cs="Arial"/>
        </w:rPr>
      </w:pPr>
    </w:p>
    <w:p w14:paraId="5DD62E65" w14:textId="69D2F1BB" w:rsidR="00846494" w:rsidRPr="009845F5" w:rsidRDefault="00846494" w:rsidP="00FF7940">
      <w:pPr>
        <w:pStyle w:val="Akapitzlist"/>
        <w:numPr>
          <w:ilvl w:val="0"/>
          <w:numId w:val="5"/>
        </w:numPr>
        <w:ind w:left="0" w:hanging="709"/>
        <w:rPr>
          <w:rFonts w:ascii="Work Sans SemiBold" w:hAnsi="Work Sans SemiBold" w:cs="Arial"/>
          <w:b/>
          <w:bCs/>
        </w:rPr>
      </w:pPr>
      <w:r w:rsidRPr="009845F5">
        <w:rPr>
          <w:rFonts w:ascii="Work Sans SemiBold" w:hAnsi="Work Sans SemiBold" w:cs="Arial"/>
          <w:b/>
          <w:bCs/>
        </w:rPr>
        <w:t xml:space="preserve">Zasady dla </w:t>
      </w:r>
      <w:r w:rsidR="00FF7940" w:rsidRPr="009845F5">
        <w:rPr>
          <w:rFonts w:ascii="Work Sans SemiBold" w:hAnsi="Work Sans SemiBold" w:cs="Arial"/>
          <w:b/>
          <w:bCs/>
        </w:rPr>
        <w:t>Firm</w:t>
      </w:r>
    </w:p>
    <w:p w14:paraId="7CBED2BF" w14:textId="6806BDBF" w:rsidR="00846494" w:rsidRPr="00C92A84" w:rsidRDefault="00846494" w:rsidP="00E61944">
      <w:pPr>
        <w:numPr>
          <w:ilvl w:val="0"/>
          <w:numId w:val="2"/>
        </w:numPr>
        <w:tabs>
          <w:tab w:val="clear" w:pos="720"/>
          <w:tab w:val="num" w:pos="360"/>
        </w:tabs>
        <w:ind w:left="0"/>
        <w:jc w:val="both"/>
        <w:rPr>
          <w:rFonts w:ascii="Work Sans" w:hAnsi="Work Sans" w:cs="Arial"/>
        </w:rPr>
      </w:pPr>
      <w:r w:rsidRPr="00115F7D">
        <w:rPr>
          <w:rFonts w:ascii="Work Sans" w:hAnsi="Work Sans" w:cs="Arial"/>
          <w:b/>
          <w:bCs/>
          <w:i/>
          <w:iCs/>
        </w:rPr>
        <w:t>Uczestnictwo:</w:t>
      </w:r>
      <w:r w:rsidRPr="00C92A84">
        <w:rPr>
          <w:rFonts w:ascii="Work Sans" w:hAnsi="Work Sans" w:cs="Arial"/>
        </w:rPr>
        <w:t xml:space="preserve"> W</w:t>
      </w:r>
      <w:r w:rsidR="00067356" w:rsidRPr="00C92A84">
        <w:rPr>
          <w:rFonts w:ascii="Work Sans" w:hAnsi="Work Sans" w:cs="Arial"/>
        </w:rPr>
        <w:t xml:space="preserve"> Programie</w:t>
      </w:r>
      <w:r w:rsidRPr="00C92A84">
        <w:rPr>
          <w:rFonts w:ascii="Work Sans" w:hAnsi="Work Sans" w:cs="Arial"/>
        </w:rPr>
        <w:t xml:space="preserve"> mogą brać udział wszyscy klienci firmy ASTOR. Nie ma znaczenia, jakie produkty </w:t>
      </w:r>
      <w:r w:rsidR="009220CE" w:rsidRPr="00C92A84">
        <w:rPr>
          <w:rFonts w:ascii="Work Sans" w:hAnsi="Work Sans" w:cs="Arial"/>
        </w:rPr>
        <w:t xml:space="preserve">i w jakiej ilości </w:t>
      </w:r>
      <w:r w:rsidRPr="00C92A84">
        <w:rPr>
          <w:rFonts w:ascii="Work Sans" w:hAnsi="Work Sans" w:cs="Arial"/>
        </w:rPr>
        <w:t>zostały zakupione – każda transakcja uprawnia do uczestnictwa w programie.</w:t>
      </w:r>
    </w:p>
    <w:p w14:paraId="78B02411" w14:textId="1CDF534E" w:rsidR="00ED7685" w:rsidRPr="00C92A84" w:rsidRDefault="00ED7685" w:rsidP="00ED7685">
      <w:pPr>
        <w:numPr>
          <w:ilvl w:val="0"/>
          <w:numId w:val="2"/>
        </w:numPr>
        <w:tabs>
          <w:tab w:val="clear" w:pos="720"/>
          <w:tab w:val="num" w:pos="360"/>
        </w:tabs>
        <w:ind w:left="0"/>
        <w:jc w:val="both"/>
        <w:rPr>
          <w:rFonts w:ascii="Work Sans" w:hAnsi="Work Sans" w:cs="Arial"/>
        </w:rPr>
      </w:pPr>
      <w:r w:rsidRPr="00115F7D">
        <w:rPr>
          <w:rFonts w:ascii="Work Sans" w:hAnsi="Work Sans" w:cs="Arial"/>
          <w:b/>
          <w:bCs/>
          <w:i/>
          <w:iCs/>
        </w:rPr>
        <w:t>Identyfikacja Firmy:</w:t>
      </w:r>
      <w:r w:rsidRPr="00C92A84">
        <w:rPr>
          <w:rFonts w:ascii="Work Sans" w:hAnsi="Work Sans" w:cs="Arial"/>
        </w:rPr>
        <w:t xml:space="preserve"> Firma identyfikowana jest poprzez adres </w:t>
      </w:r>
      <w:r w:rsidR="00782942" w:rsidRPr="00C92A84">
        <w:rPr>
          <w:rFonts w:ascii="Work Sans" w:hAnsi="Work Sans" w:cs="Arial"/>
        </w:rPr>
        <w:t>e-mail</w:t>
      </w:r>
      <w:r w:rsidRPr="00C92A84">
        <w:rPr>
          <w:rFonts w:ascii="Work Sans" w:hAnsi="Work Sans" w:cs="Arial"/>
        </w:rPr>
        <w:t xml:space="preserve"> osoby składającej zamówienie (dalej jako „Przedstawiciel Firmy”). Oznacza to, że w jednej Firmie kilka osób może otrzymać prawo do głosowania, jeśli zamówienia były składane przez różne osoby. Punkty nie sumują się po numerze NIP dla danej Firmy, co oznacza, że każde zamówienie traktowane jest indywidualnie.</w:t>
      </w:r>
    </w:p>
    <w:p w14:paraId="3FA7E578" w14:textId="7181FD83" w:rsidR="00846494" w:rsidRPr="00C92A84" w:rsidRDefault="00846494" w:rsidP="00C16CBC">
      <w:pPr>
        <w:numPr>
          <w:ilvl w:val="0"/>
          <w:numId w:val="2"/>
        </w:numPr>
        <w:tabs>
          <w:tab w:val="clear" w:pos="720"/>
          <w:tab w:val="num" w:pos="360"/>
        </w:tabs>
        <w:ind w:left="0"/>
        <w:jc w:val="both"/>
        <w:rPr>
          <w:rFonts w:ascii="Work Sans" w:hAnsi="Work Sans" w:cs="Arial"/>
        </w:rPr>
      </w:pPr>
      <w:r w:rsidRPr="00115F7D">
        <w:rPr>
          <w:rFonts w:ascii="Work Sans" w:hAnsi="Work Sans" w:cs="Arial"/>
          <w:b/>
          <w:bCs/>
          <w:i/>
          <w:iCs/>
        </w:rPr>
        <w:t>Punktacja:</w:t>
      </w:r>
      <w:r w:rsidRPr="00C92A84">
        <w:rPr>
          <w:rFonts w:ascii="Work Sans" w:hAnsi="Work Sans" w:cs="Arial"/>
        </w:rPr>
        <w:t xml:space="preserve"> </w:t>
      </w:r>
      <w:r w:rsidR="00557569" w:rsidRPr="00C92A84">
        <w:rPr>
          <w:rFonts w:ascii="Work Sans" w:hAnsi="Work Sans" w:cs="Arial"/>
        </w:rPr>
        <w:t>Firma</w:t>
      </w:r>
      <w:r w:rsidR="003D555F" w:rsidRPr="00C92A84">
        <w:rPr>
          <w:rFonts w:ascii="Work Sans" w:hAnsi="Work Sans" w:cs="Arial"/>
        </w:rPr>
        <w:t xml:space="preserve"> </w:t>
      </w:r>
      <w:r w:rsidRPr="00C92A84">
        <w:rPr>
          <w:rFonts w:ascii="Work Sans" w:hAnsi="Work Sans" w:cs="Arial"/>
        </w:rPr>
        <w:t>otrzymuj</w:t>
      </w:r>
      <w:r w:rsidR="003D555F" w:rsidRPr="00C92A84">
        <w:rPr>
          <w:rFonts w:ascii="Work Sans" w:hAnsi="Work Sans" w:cs="Arial"/>
        </w:rPr>
        <w:t>e</w:t>
      </w:r>
      <w:r w:rsidRPr="00C92A84">
        <w:rPr>
          <w:rFonts w:ascii="Work Sans" w:hAnsi="Work Sans" w:cs="Arial"/>
        </w:rPr>
        <w:t xml:space="preserve"> punkty za zakupy dokonane w ASTOR</w:t>
      </w:r>
      <w:r w:rsidR="00BE6A90" w:rsidRPr="00C92A84">
        <w:rPr>
          <w:rFonts w:ascii="Work Sans" w:hAnsi="Work Sans" w:cs="Arial"/>
        </w:rPr>
        <w:t>.</w:t>
      </w:r>
      <w:r w:rsidR="00C16CBC" w:rsidRPr="00C92A84">
        <w:rPr>
          <w:rFonts w:ascii="Work Sans" w:hAnsi="Work Sans" w:cs="Arial"/>
        </w:rPr>
        <w:t xml:space="preserve"> </w:t>
      </w:r>
      <w:r w:rsidR="00BE6A90" w:rsidRPr="00C92A84">
        <w:rPr>
          <w:rFonts w:ascii="Work Sans" w:hAnsi="Work Sans" w:cs="Arial"/>
        </w:rPr>
        <w:t>Z</w:t>
      </w:r>
      <w:r w:rsidR="00C16CBC" w:rsidRPr="00C92A84">
        <w:rPr>
          <w:rFonts w:ascii="Work Sans" w:hAnsi="Work Sans" w:cs="Arial"/>
        </w:rPr>
        <w:t>a każde wydane 1000 zł netto (bez VAT) przyznawany jest 1 punkt</w:t>
      </w:r>
      <w:r w:rsidR="00CD2C71" w:rsidRPr="00C92A84">
        <w:rPr>
          <w:rFonts w:ascii="Work Sans" w:hAnsi="Work Sans" w:cs="Arial"/>
        </w:rPr>
        <w:t>.</w:t>
      </w:r>
      <w:r w:rsidR="004C34A6" w:rsidRPr="00C92A84">
        <w:rPr>
          <w:rFonts w:ascii="Work Sans" w:hAnsi="Work Sans" w:cs="Arial"/>
        </w:rPr>
        <w:t xml:space="preserve"> </w:t>
      </w:r>
      <w:r w:rsidR="00835CA2" w:rsidRPr="00C92A84">
        <w:rPr>
          <w:rFonts w:ascii="Work Sans" w:hAnsi="Work Sans" w:cs="Arial"/>
        </w:rPr>
        <w:t>W przypadku kwot niepełnych, liczba punktów jest zaokrąglana w górę do pełne</w:t>
      </w:r>
      <w:r w:rsidR="00584EF3" w:rsidRPr="00C92A84">
        <w:rPr>
          <w:rFonts w:ascii="Work Sans" w:hAnsi="Work Sans" w:cs="Arial"/>
        </w:rPr>
        <w:t>go tysiąca</w:t>
      </w:r>
      <w:r w:rsidR="00835CA2" w:rsidRPr="00C92A84">
        <w:rPr>
          <w:rFonts w:ascii="Work Sans" w:hAnsi="Work Sans" w:cs="Arial"/>
        </w:rPr>
        <w:t>.</w:t>
      </w:r>
      <w:r w:rsidR="00064516">
        <w:rPr>
          <w:rFonts w:ascii="Work Sans" w:hAnsi="Work Sans" w:cs="Arial"/>
        </w:rPr>
        <w:t xml:space="preserve"> </w:t>
      </w:r>
      <w:r w:rsidR="00EB2F5E" w:rsidRPr="007532C9">
        <w:rPr>
          <w:rFonts w:ascii="Work Sans" w:hAnsi="Work Sans" w:cs="Arial"/>
          <w:color w:val="000000" w:themeColor="text1"/>
        </w:rPr>
        <w:t xml:space="preserve">Szczególne zasady punktacji </w:t>
      </w:r>
      <w:r w:rsidR="00013121" w:rsidRPr="007532C9">
        <w:rPr>
          <w:rFonts w:ascii="Work Sans" w:hAnsi="Work Sans" w:cs="Arial"/>
          <w:color w:val="000000" w:themeColor="text1"/>
        </w:rPr>
        <w:t>Firm</w:t>
      </w:r>
      <w:r w:rsidR="00EB2F5E" w:rsidRPr="007532C9">
        <w:rPr>
          <w:rFonts w:ascii="Work Sans" w:hAnsi="Work Sans" w:cs="Arial"/>
          <w:color w:val="000000" w:themeColor="text1"/>
        </w:rPr>
        <w:t>, wynikające z wartości zakupów z poprzedniego roku kalendarzowego, opisane zostały w punkcie 11 niniejszego rozdziału.</w:t>
      </w:r>
    </w:p>
    <w:p w14:paraId="271AFEA4" w14:textId="0481B089" w:rsidR="00846494" w:rsidRPr="00C92A84" w:rsidRDefault="00846494" w:rsidP="00073D33">
      <w:pPr>
        <w:numPr>
          <w:ilvl w:val="0"/>
          <w:numId w:val="2"/>
        </w:numPr>
        <w:tabs>
          <w:tab w:val="clear" w:pos="720"/>
          <w:tab w:val="num" w:pos="360"/>
        </w:tabs>
        <w:ind w:left="0"/>
        <w:jc w:val="both"/>
        <w:rPr>
          <w:rFonts w:ascii="Work Sans" w:hAnsi="Work Sans" w:cs="Arial"/>
        </w:rPr>
      </w:pPr>
      <w:r w:rsidRPr="00115F7D">
        <w:rPr>
          <w:rFonts w:ascii="Work Sans" w:hAnsi="Work Sans" w:cs="Arial"/>
          <w:b/>
          <w:bCs/>
          <w:i/>
          <w:iCs/>
        </w:rPr>
        <w:t>Naliczanie punktów:</w:t>
      </w:r>
      <w:r w:rsidRPr="00C92A84">
        <w:rPr>
          <w:rFonts w:ascii="Work Sans" w:hAnsi="Work Sans" w:cs="Arial"/>
        </w:rPr>
        <w:t xml:space="preserve"> Punkty są naliczane w dniu</w:t>
      </w:r>
      <w:r w:rsidR="00123FA3" w:rsidRPr="00C92A84">
        <w:rPr>
          <w:rFonts w:ascii="Work Sans" w:hAnsi="Work Sans" w:cs="Arial"/>
        </w:rPr>
        <w:t xml:space="preserve"> w pełni zrealizowanego </w:t>
      </w:r>
      <w:r w:rsidR="009B6B92" w:rsidRPr="00C92A84">
        <w:rPr>
          <w:rFonts w:ascii="Work Sans" w:hAnsi="Work Sans" w:cs="Arial"/>
        </w:rPr>
        <w:t>z</w:t>
      </w:r>
      <w:r w:rsidR="00123FA3" w:rsidRPr="00C92A84">
        <w:rPr>
          <w:rFonts w:ascii="Work Sans" w:hAnsi="Work Sans" w:cs="Arial"/>
        </w:rPr>
        <w:t xml:space="preserve">amówienia </w:t>
      </w:r>
      <w:r w:rsidR="009B6B92" w:rsidRPr="00C92A84">
        <w:rPr>
          <w:rFonts w:ascii="Work Sans" w:hAnsi="Work Sans" w:cs="Arial"/>
        </w:rPr>
        <w:t>w danym miesiącu (</w:t>
      </w:r>
      <w:r w:rsidR="00DB64BF" w:rsidRPr="00C92A84">
        <w:rPr>
          <w:rFonts w:ascii="Work Sans" w:hAnsi="Work Sans" w:cs="Arial"/>
        </w:rPr>
        <w:t>w pełni zrealizowane zamówienie oznacza</w:t>
      </w:r>
      <w:r w:rsidR="00C976E1" w:rsidRPr="00C92A84">
        <w:rPr>
          <w:rFonts w:ascii="Work Sans" w:hAnsi="Work Sans" w:cs="Arial"/>
        </w:rPr>
        <w:t xml:space="preserve"> uregulowanie płatności za wszystkie produkty objęte zamówieniem</w:t>
      </w:r>
      <w:r w:rsidR="009F63D5" w:rsidRPr="00C92A84">
        <w:rPr>
          <w:rFonts w:ascii="Work Sans" w:hAnsi="Work Sans" w:cs="Arial"/>
        </w:rPr>
        <w:t xml:space="preserve">, </w:t>
      </w:r>
      <w:r w:rsidR="009379C2" w:rsidRPr="00C92A84">
        <w:rPr>
          <w:rFonts w:ascii="Work Sans" w:hAnsi="Work Sans" w:cs="Arial"/>
        </w:rPr>
        <w:t>niezależnie od podziału płatności na kilka faktur.</w:t>
      </w:r>
      <w:r w:rsidR="009F63D5" w:rsidRPr="00C92A84">
        <w:rPr>
          <w:rFonts w:ascii="Work Sans" w:hAnsi="Work Sans" w:cs="Arial"/>
        </w:rPr>
        <w:t>)</w:t>
      </w:r>
      <w:r w:rsidR="009379C2" w:rsidRPr="00C92A84">
        <w:rPr>
          <w:rFonts w:ascii="Work Sans" w:hAnsi="Work Sans" w:cs="Arial"/>
        </w:rPr>
        <w:t xml:space="preserve">, </w:t>
      </w:r>
      <w:r w:rsidR="00A655BD" w:rsidRPr="00C92A84">
        <w:rPr>
          <w:rFonts w:ascii="Work Sans" w:hAnsi="Work Sans" w:cs="Arial"/>
        </w:rPr>
        <w:t>Od</w:t>
      </w:r>
      <w:r w:rsidRPr="00C92A84">
        <w:rPr>
          <w:rFonts w:ascii="Work Sans" w:hAnsi="Work Sans" w:cs="Arial"/>
        </w:rPr>
        <w:t xml:space="preserve"> daty </w:t>
      </w:r>
      <w:r w:rsidR="000811F7" w:rsidRPr="00C92A84">
        <w:rPr>
          <w:rFonts w:ascii="Work Sans" w:hAnsi="Work Sans" w:cs="Arial"/>
        </w:rPr>
        <w:t xml:space="preserve">w pełni zrealizowanego zamówienia </w:t>
      </w:r>
      <w:r w:rsidRPr="00C92A84">
        <w:rPr>
          <w:rFonts w:ascii="Work Sans" w:hAnsi="Work Sans" w:cs="Arial"/>
        </w:rPr>
        <w:t>zależy, w któr</w:t>
      </w:r>
      <w:r w:rsidR="008907B8" w:rsidRPr="00C92A84">
        <w:rPr>
          <w:rFonts w:ascii="Work Sans" w:hAnsi="Work Sans" w:cs="Arial"/>
        </w:rPr>
        <w:t xml:space="preserve">ym miesiącu </w:t>
      </w:r>
      <w:r w:rsidRPr="00C92A84">
        <w:rPr>
          <w:rFonts w:ascii="Work Sans" w:hAnsi="Work Sans" w:cs="Arial"/>
        </w:rPr>
        <w:t>punkty będą przyznane i</w:t>
      </w:r>
      <w:r w:rsidR="008907B8" w:rsidRPr="00C92A84">
        <w:rPr>
          <w:rFonts w:ascii="Work Sans" w:hAnsi="Work Sans" w:cs="Arial"/>
        </w:rPr>
        <w:t xml:space="preserve"> w której Edycji</w:t>
      </w:r>
      <w:r w:rsidRPr="00C92A84">
        <w:rPr>
          <w:rFonts w:ascii="Work Sans" w:hAnsi="Work Sans" w:cs="Arial"/>
        </w:rPr>
        <w:t xml:space="preserve"> </w:t>
      </w:r>
      <w:r w:rsidR="00557569" w:rsidRPr="00C92A84">
        <w:rPr>
          <w:rFonts w:ascii="Work Sans" w:hAnsi="Work Sans" w:cs="Arial"/>
        </w:rPr>
        <w:t>Przedstawiciel Firmy</w:t>
      </w:r>
      <w:r w:rsidRPr="00C92A84">
        <w:rPr>
          <w:rFonts w:ascii="Work Sans" w:hAnsi="Work Sans" w:cs="Arial"/>
        </w:rPr>
        <w:t xml:space="preserve"> będzie m</w:t>
      </w:r>
      <w:r w:rsidR="00557569" w:rsidRPr="00C92A84">
        <w:rPr>
          <w:rFonts w:ascii="Work Sans" w:hAnsi="Work Sans" w:cs="Arial"/>
        </w:rPr>
        <w:t>ó</w:t>
      </w:r>
      <w:r w:rsidRPr="00C92A84">
        <w:rPr>
          <w:rFonts w:ascii="Work Sans" w:hAnsi="Work Sans" w:cs="Arial"/>
        </w:rPr>
        <w:t xml:space="preserve">gł </w:t>
      </w:r>
      <w:r w:rsidR="008907B8" w:rsidRPr="00C92A84">
        <w:rPr>
          <w:rFonts w:ascii="Work Sans" w:hAnsi="Work Sans" w:cs="Arial"/>
        </w:rPr>
        <w:t xml:space="preserve">oddać głos. </w:t>
      </w:r>
    </w:p>
    <w:p w14:paraId="200413CD" w14:textId="4D3F30B6" w:rsidR="00465F76" w:rsidRPr="00845384" w:rsidRDefault="00846494" w:rsidP="00845384">
      <w:pPr>
        <w:numPr>
          <w:ilvl w:val="0"/>
          <w:numId w:val="2"/>
        </w:numPr>
        <w:tabs>
          <w:tab w:val="clear" w:pos="720"/>
          <w:tab w:val="num" w:pos="360"/>
        </w:tabs>
        <w:ind w:left="0"/>
        <w:jc w:val="both"/>
        <w:rPr>
          <w:rFonts w:ascii="Work Sans" w:hAnsi="Work Sans" w:cs="Arial"/>
        </w:rPr>
      </w:pPr>
      <w:r w:rsidRPr="00115F7D">
        <w:rPr>
          <w:rFonts w:ascii="Work Sans" w:hAnsi="Work Sans" w:cs="Arial"/>
          <w:b/>
          <w:bCs/>
          <w:i/>
          <w:iCs/>
        </w:rPr>
        <w:t>Powiadomienie o punktach:</w:t>
      </w:r>
      <w:r w:rsidRPr="00C92A84">
        <w:rPr>
          <w:rFonts w:ascii="Work Sans" w:hAnsi="Work Sans" w:cs="Arial"/>
        </w:rPr>
        <w:t xml:space="preserve"> </w:t>
      </w:r>
      <w:r w:rsidR="00DD4AEC" w:rsidRPr="00C92A84">
        <w:rPr>
          <w:rFonts w:ascii="Work Sans" w:hAnsi="Work Sans" w:cs="Arial"/>
        </w:rPr>
        <w:t>Pomiędzy 5 a 20 dniem</w:t>
      </w:r>
      <w:r w:rsidRPr="00C92A84">
        <w:rPr>
          <w:rFonts w:ascii="Work Sans" w:hAnsi="Work Sans" w:cs="Arial"/>
        </w:rPr>
        <w:t xml:space="preserve"> miesiąca</w:t>
      </w:r>
      <w:r w:rsidR="00B75733" w:rsidRPr="00C92A84">
        <w:rPr>
          <w:rFonts w:ascii="Work Sans" w:hAnsi="Work Sans" w:cs="Arial"/>
        </w:rPr>
        <w:t xml:space="preserve"> następującego po miesiącu</w:t>
      </w:r>
      <w:r w:rsidR="001524EB" w:rsidRPr="00C92A84">
        <w:rPr>
          <w:rFonts w:ascii="Work Sans" w:hAnsi="Work Sans" w:cs="Arial"/>
        </w:rPr>
        <w:t>,</w:t>
      </w:r>
      <w:r w:rsidR="00B75733" w:rsidRPr="00C92A84">
        <w:rPr>
          <w:rFonts w:ascii="Work Sans" w:hAnsi="Work Sans" w:cs="Arial"/>
        </w:rPr>
        <w:t xml:space="preserve"> w którym</w:t>
      </w:r>
      <w:r w:rsidR="001524EB" w:rsidRPr="00C92A84">
        <w:rPr>
          <w:rFonts w:ascii="Work Sans" w:hAnsi="Work Sans" w:cs="Arial"/>
        </w:rPr>
        <w:t xml:space="preserve"> </w:t>
      </w:r>
      <w:r w:rsidR="00ED562E" w:rsidRPr="00C92A84">
        <w:rPr>
          <w:rFonts w:ascii="Work Sans" w:hAnsi="Work Sans" w:cs="Arial"/>
        </w:rPr>
        <w:t xml:space="preserve">zamówienie zostało </w:t>
      </w:r>
      <w:r w:rsidR="000811F7" w:rsidRPr="00C92A84">
        <w:rPr>
          <w:rFonts w:ascii="Work Sans" w:hAnsi="Work Sans" w:cs="Arial"/>
        </w:rPr>
        <w:t>w pełni zrealizowane</w:t>
      </w:r>
      <w:r w:rsidR="00ED562E" w:rsidRPr="00C92A84">
        <w:rPr>
          <w:rFonts w:ascii="Work Sans" w:hAnsi="Work Sans" w:cs="Arial"/>
        </w:rPr>
        <w:t>,</w:t>
      </w:r>
      <w:r w:rsidRPr="00C92A84">
        <w:rPr>
          <w:rFonts w:ascii="Work Sans" w:hAnsi="Work Sans" w:cs="Arial"/>
        </w:rPr>
        <w:t xml:space="preserve"> </w:t>
      </w:r>
      <w:r w:rsidR="0004050D" w:rsidRPr="00C92A84">
        <w:rPr>
          <w:rFonts w:ascii="Work Sans" w:hAnsi="Work Sans" w:cs="Arial"/>
        </w:rPr>
        <w:t>Przedstawiciel Firmy</w:t>
      </w:r>
      <w:r w:rsidR="002D0E2E" w:rsidRPr="00C92A84">
        <w:rPr>
          <w:rFonts w:ascii="Work Sans" w:hAnsi="Work Sans" w:cs="Arial"/>
        </w:rPr>
        <w:t>,</w:t>
      </w:r>
      <w:r w:rsidR="0004050D" w:rsidRPr="00C92A84">
        <w:rPr>
          <w:rFonts w:ascii="Work Sans" w:hAnsi="Work Sans" w:cs="Arial"/>
        </w:rPr>
        <w:t xml:space="preserve"> </w:t>
      </w:r>
      <w:r w:rsidR="009410BE" w:rsidRPr="00C92A84">
        <w:rPr>
          <w:rFonts w:ascii="Work Sans" w:hAnsi="Work Sans" w:cs="Arial"/>
        </w:rPr>
        <w:lastRenderedPageBreak/>
        <w:t xml:space="preserve">na adres e-mail, </w:t>
      </w:r>
      <w:r w:rsidR="00675A15" w:rsidRPr="00C92A84">
        <w:rPr>
          <w:rFonts w:ascii="Work Sans" w:hAnsi="Work Sans" w:cs="Arial"/>
        </w:rPr>
        <w:t>który podał przy składaniu zamówienia</w:t>
      </w:r>
      <w:r w:rsidR="009410BE" w:rsidRPr="00C92A84">
        <w:rPr>
          <w:rFonts w:ascii="Work Sans" w:hAnsi="Work Sans" w:cs="Arial"/>
        </w:rPr>
        <w:t xml:space="preserve">, otrzyma wiadomość zawierającą link do głosowania </w:t>
      </w:r>
      <w:r w:rsidRPr="00C92A84">
        <w:rPr>
          <w:rFonts w:ascii="Work Sans" w:hAnsi="Work Sans" w:cs="Arial"/>
        </w:rPr>
        <w:t xml:space="preserve">oraz informacją o liczbie przysługujących </w:t>
      </w:r>
      <w:r w:rsidR="002D0E2E" w:rsidRPr="00C92A84">
        <w:rPr>
          <w:rFonts w:ascii="Work Sans" w:hAnsi="Work Sans" w:cs="Arial"/>
        </w:rPr>
        <w:t>mu</w:t>
      </w:r>
      <w:r w:rsidR="00845384">
        <w:rPr>
          <w:rFonts w:ascii="Work Sans" w:hAnsi="Work Sans" w:cs="Arial"/>
        </w:rPr>
        <w:t xml:space="preserve"> </w:t>
      </w:r>
      <w:r w:rsidR="00845384">
        <w:rPr>
          <w:rFonts w:ascii="Work Sans" w:hAnsi="Work Sans" w:cs="Arial"/>
        </w:rPr>
        <w:br/>
      </w:r>
      <w:r w:rsidR="00845384">
        <w:rPr>
          <w:rFonts w:ascii="Work Sans" w:hAnsi="Work Sans" w:cs="Arial"/>
        </w:rPr>
        <w:br/>
      </w:r>
      <w:r w:rsidRPr="00845384">
        <w:rPr>
          <w:rFonts w:ascii="Work Sans" w:hAnsi="Work Sans" w:cs="Arial"/>
        </w:rPr>
        <w:t xml:space="preserve">punktów. </w:t>
      </w:r>
      <w:r w:rsidR="00BD0D32" w:rsidRPr="00845384">
        <w:rPr>
          <w:rFonts w:ascii="Work Sans" w:hAnsi="Work Sans" w:cs="Arial"/>
        </w:rPr>
        <w:t>Wiadomość ta</w:t>
      </w:r>
      <w:r w:rsidRPr="00845384">
        <w:rPr>
          <w:rFonts w:ascii="Work Sans" w:hAnsi="Work Sans" w:cs="Arial"/>
        </w:rPr>
        <w:t xml:space="preserve"> jest kluczow</w:t>
      </w:r>
      <w:r w:rsidR="00BD0D32" w:rsidRPr="00845384">
        <w:rPr>
          <w:rFonts w:ascii="Work Sans" w:hAnsi="Work Sans" w:cs="Arial"/>
        </w:rPr>
        <w:t>a</w:t>
      </w:r>
      <w:r w:rsidRPr="00845384">
        <w:rPr>
          <w:rFonts w:ascii="Work Sans" w:hAnsi="Work Sans" w:cs="Arial"/>
        </w:rPr>
        <w:t>, ponieważ zawiera wszystkie niezbędne informacje potrzebne do oddania głosu.</w:t>
      </w:r>
      <w:r w:rsidR="002B6509" w:rsidRPr="00845384">
        <w:rPr>
          <w:rFonts w:ascii="Work Sans" w:hAnsi="Work Sans" w:cs="Arial"/>
        </w:rPr>
        <w:t xml:space="preserve"> </w:t>
      </w:r>
    </w:p>
    <w:p w14:paraId="61377EAE" w14:textId="57786E4C" w:rsidR="00846494" w:rsidRPr="00C92A84" w:rsidRDefault="00846494" w:rsidP="00E61944">
      <w:pPr>
        <w:numPr>
          <w:ilvl w:val="0"/>
          <w:numId w:val="2"/>
        </w:numPr>
        <w:tabs>
          <w:tab w:val="clear" w:pos="720"/>
          <w:tab w:val="num" w:pos="360"/>
        </w:tabs>
        <w:ind w:left="0"/>
        <w:jc w:val="both"/>
        <w:rPr>
          <w:rFonts w:ascii="Work Sans" w:hAnsi="Work Sans" w:cs="Arial"/>
        </w:rPr>
      </w:pPr>
      <w:r w:rsidRPr="00115F7D">
        <w:rPr>
          <w:rFonts w:ascii="Work Sans" w:hAnsi="Work Sans" w:cs="Arial"/>
          <w:b/>
          <w:bCs/>
          <w:i/>
          <w:iCs/>
        </w:rPr>
        <w:t>Termin głosowania</w:t>
      </w:r>
      <w:r w:rsidRPr="00C92A84">
        <w:rPr>
          <w:rFonts w:ascii="Work Sans" w:hAnsi="Work Sans" w:cs="Arial"/>
        </w:rPr>
        <w:t xml:space="preserve">: </w:t>
      </w:r>
      <w:r w:rsidR="00675F9A" w:rsidRPr="00C92A84">
        <w:rPr>
          <w:rFonts w:ascii="Work Sans" w:hAnsi="Work Sans" w:cs="Arial"/>
        </w:rPr>
        <w:t xml:space="preserve">Przedstawiciele Firmy </w:t>
      </w:r>
      <w:r w:rsidRPr="00C92A84">
        <w:rPr>
          <w:rFonts w:ascii="Work Sans" w:hAnsi="Work Sans" w:cs="Arial"/>
        </w:rPr>
        <w:t>mają czas na głosowanie do 20 dnia miesiąca</w:t>
      </w:r>
      <w:r w:rsidR="00BC0498" w:rsidRPr="00C92A84">
        <w:rPr>
          <w:rFonts w:ascii="Work Sans" w:hAnsi="Work Sans" w:cs="Arial"/>
        </w:rPr>
        <w:t xml:space="preserve"> następującego po miesiącu, </w:t>
      </w:r>
      <w:r w:rsidR="00ED562E" w:rsidRPr="00C92A84">
        <w:rPr>
          <w:rFonts w:ascii="Work Sans" w:hAnsi="Work Sans" w:cs="Arial"/>
        </w:rPr>
        <w:t xml:space="preserve">w którym zamówienie zostało w pełni </w:t>
      </w:r>
      <w:r w:rsidR="00465F76">
        <w:rPr>
          <w:rFonts w:ascii="Work Sans" w:hAnsi="Work Sans" w:cs="Arial"/>
        </w:rPr>
        <w:br/>
      </w:r>
      <w:r w:rsidR="00ED562E" w:rsidRPr="00C92A84">
        <w:rPr>
          <w:rFonts w:ascii="Work Sans" w:hAnsi="Work Sans" w:cs="Arial"/>
        </w:rPr>
        <w:t>zrealizowane</w:t>
      </w:r>
      <w:r w:rsidRPr="00C92A84">
        <w:rPr>
          <w:rFonts w:ascii="Work Sans" w:hAnsi="Work Sans" w:cs="Arial"/>
        </w:rPr>
        <w:t xml:space="preserve">. Termin ten jest ostateczny, co oznacza, że głosy oddane po tym terminie nie będą brane pod uwagę w danej </w:t>
      </w:r>
      <w:r w:rsidR="002054F9" w:rsidRPr="00C92A84">
        <w:rPr>
          <w:rFonts w:ascii="Work Sans" w:hAnsi="Work Sans" w:cs="Arial"/>
        </w:rPr>
        <w:t>Edycji</w:t>
      </w:r>
      <w:r w:rsidR="00782942" w:rsidRPr="00C92A84">
        <w:rPr>
          <w:rFonts w:ascii="Work Sans" w:hAnsi="Work Sans" w:cs="Arial"/>
        </w:rPr>
        <w:t xml:space="preserve"> i </w:t>
      </w:r>
      <w:r w:rsidR="00600A81" w:rsidRPr="00C92A84">
        <w:rPr>
          <w:rFonts w:ascii="Work Sans" w:hAnsi="Work Sans" w:cs="Arial"/>
        </w:rPr>
        <w:t xml:space="preserve">nie </w:t>
      </w:r>
      <w:r w:rsidR="00782942" w:rsidRPr="00C92A84">
        <w:rPr>
          <w:rFonts w:ascii="Work Sans" w:hAnsi="Work Sans" w:cs="Arial"/>
        </w:rPr>
        <w:t>przechodzą na kolejną Edycję</w:t>
      </w:r>
      <w:r w:rsidR="00C061EC" w:rsidRPr="00C92A84">
        <w:rPr>
          <w:rFonts w:ascii="Work Sans" w:hAnsi="Work Sans" w:cs="Arial"/>
        </w:rPr>
        <w:t>.</w:t>
      </w:r>
      <w:r w:rsidR="00160161" w:rsidRPr="00C92A84">
        <w:rPr>
          <w:rFonts w:ascii="Work Sans" w:hAnsi="Work Sans"/>
        </w:rPr>
        <w:t xml:space="preserve"> </w:t>
      </w:r>
      <w:r w:rsidR="00160161" w:rsidRPr="00C92A84">
        <w:rPr>
          <w:rFonts w:ascii="Work Sans" w:hAnsi="Work Sans" w:cs="Arial"/>
        </w:rPr>
        <w:t>Wyjątek stanowi pierwszy etap trwający od września do listopada</w:t>
      </w:r>
      <w:r w:rsidR="00C81AD9" w:rsidRPr="00C92A84">
        <w:rPr>
          <w:rFonts w:ascii="Work Sans" w:hAnsi="Work Sans" w:cs="Arial"/>
        </w:rPr>
        <w:t xml:space="preserve"> 2024 r.</w:t>
      </w:r>
      <w:r w:rsidR="00160161" w:rsidRPr="00C92A84">
        <w:rPr>
          <w:rFonts w:ascii="Work Sans" w:hAnsi="Work Sans" w:cs="Arial"/>
        </w:rPr>
        <w:t>, dla którego termin głosowania upływa 20 grudnia</w:t>
      </w:r>
      <w:r w:rsidR="00C81AD9" w:rsidRPr="00C92A84">
        <w:rPr>
          <w:rFonts w:ascii="Work Sans" w:hAnsi="Work Sans" w:cs="Arial"/>
        </w:rPr>
        <w:t xml:space="preserve"> 2024 r.</w:t>
      </w:r>
    </w:p>
    <w:p w14:paraId="2903B9F2" w14:textId="7D3AF365" w:rsidR="00846494" w:rsidRPr="00C92A84" w:rsidRDefault="00846494" w:rsidP="00E61944">
      <w:pPr>
        <w:numPr>
          <w:ilvl w:val="0"/>
          <w:numId w:val="2"/>
        </w:numPr>
        <w:tabs>
          <w:tab w:val="clear" w:pos="720"/>
          <w:tab w:val="num" w:pos="360"/>
        </w:tabs>
        <w:ind w:left="0"/>
        <w:jc w:val="both"/>
        <w:rPr>
          <w:rFonts w:ascii="Work Sans" w:hAnsi="Work Sans" w:cs="Arial"/>
        </w:rPr>
      </w:pPr>
      <w:r w:rsidRPr="00115F7D">
        <w:rPr>
          <w:rFonts w:ascii="Work Sans" w:hAnsi="Work Sans" w:cs="Arial"/>
          <w:b/>
          <w:bCs/>
          <w:i/>
          <w:iCs/>
        </w:rPr>
        <w:t>Przekazywanie głosu:</w:t>
      </w:r>
      <w:r w:rsidRPr="00C92A84">
        <w:rPr>
          <w:rFonts w:ascii="Work Sans" w:hAnsi="Work Sans" w:cs="Arial"/>
        </w:rPr>
        <w:t xml:space="preserve"> </w:t>
      </w:r>
      <w:r w:rsidR="002054F9" w:rsidRPr="00C92A84">
        <w:rPr>
          <w:rFonts w:ascii="Work Sans" w:hAnsi="Work Sans" w:cs="Arial"/>
        </w:rPr>
        <w:t>Przedstawiciel Firmy,</w:t>
      </w:r>
      <w:r w:rsidRPr="00C92A84">
        <w:rPr>
          <w:rFonts w:ascii="Work Sans" w:hAnsi="Work Sans" w:cs="Arial"/>
        </w:rPr>
        <w:t xml:space="preserve"> któr</w:t>
      </w:r>
      <w:r w:rsidR="002054F9" w:rsidRPr="00C92A84">
        <w:rPr>
          <w:rFonts w:ascii="Work Sans" w:hAnsi="Work Sans" w:cs="Arial"/>
        </w:rPr>
        <w:t>y</w:t>
      </w:r>
      <w:r w:rsidRPr="00C92A84">
        <w:rPr>
          <w:rFonts w:ascii="Work Sans" w:hAnsi="Work Sans" w:cs="Arial"/>
        </w:rPr>
        <w:t xml:space="preserve"> otrzymał </w:t>
      </w:r>
      <w:r w:rsidR="00A132E8" w:rsidRPr="00C92A84">
        <w:rPr>
          <w:rFonts w:ascii="Work Sans" w:hAnsi="Work Sans" w:cs="Arial"/>
        </w:rPr>
        <w:t>wiadomość</w:t>
      </w:r>
      <w:r w:rsidRPr="00C92A84">
        <w:rPr>
          <w:rFonts w:ascii="Work Sans" w:hAnsi="Work Sans" w:cs="Arial"/>
        </w:rPr>
        <w:t xml:space="preserve"> z linkiem do głosowania, może</w:t>
      </w:r>
      <w:r w:rsidR="00A132E8" w:rsidRPr="00C92A84">
        <w:rPr>
          <w:rFonts w:ascii="Work Sans" w:hAnsi="Work Sans" w:cs="Arial"/>
        </w:rPr>
        <w:t xml:space="preserve"> ją</w:t>
      </w:r>
      <w:r w:rsidRPr="00C92A84">
        <w:rPr>
          <w:rFonts w:ascii="Work Sans" w:hAnsi="Work Sans" w:cs="Arial"/>
        </w:rPr>
        <w:t xml:space="preserve"> przesłać do innej osoby z danej firmy, jeśli uważa, że inny pracownik powinien oddać głos. Dane </w:t>
      </w:r>
      <w:r w:rsidR="00477CDE" w:rsidRPr="00C92A84">
        <w:rPr>
          <w:rFonts w:ascii="Work Sans" w:hAnsi="Work Sans" w:cs="Arial"/>
        </w:rPr>
        <w:t>zaszyfrowane</w:t>
      </w:r>
      <w:r w:rsidRPr="00C92A84">
        <w:rPr>
          <w:rFonts w:ascii="Work Sans" w:hAnsi="Work Sans" w:cs="Arial"/>
        </w:rPr>
        <w:t xml:space="preserve"> są w linku do głosowania, co umożliwia głosowanie innym pracownikom firmy, bez ryzyka podwójnego głosowania.</w:t>
      </w:r>
    </w:p>
    <w:p w14:paraId="0F013F80" w14:textId="382B1372" w:rsidR="00846494" w:rsidRPr="00C92A84" w:rsidRDefault="00846494" w:rsidP="00E61944">
      <w:pPr>
        <w:numPr>
          <w:ilvl w:val="0"/>
          <w:numId w:val="2"/>
        </w:numPr>
        <w:tabs>
          <w:tab w:val="clear" w:pos="720"/>
          <w:tab w:val="num" w:pos="360"/>
        </w:tabs>
        <w:ind w:left="0"/>
        <w:jc w:val="both"/>
        <w:rPr>
          <w:rFonts w:ascii="Work Sans" w:hAnsi="Work Sans" w:cs="Arial"/>
        </w:rPr>
      </w:pPr>
      <w:r w:rsidRPr="00115F7D">
        <w:rPr>
          <w:rFonts w:ascii="Work Sans" w:hAnsi="Work Sans" w:cs="Arial"/>
          <w:b/>
          <w:bCs/>
          <w:i/>
          <w:iCs/>
        </w:rPr>
        <w:t>Przekazanie punktów:</w:t>
      </w:r>
      <w:r w:rsidRPr="00C92A84">
        <w:rPr>
          <w:rFonts w:ascii="Work Sans" w:hAnsi="Work Sans" w:cs="Arial"/>
        </w:rPr>
        <w:t xml:space="preserve"> Wszystkie zdobyte punkty w danym miesiącu muszą być przekazane w całości na jedną wybraną </w:t>
      </w:r>
      <w:r w:rsidR="00CC7F12" w:rsidRPr="00C92A84">
        <w:rPr>
          <w:rFonts w:ascii="Work Sans" w:hAnsi="Work Sans" w:cs="Arial"/>
        </w:rPr>
        <w:t>S</w:t>
      </w:r>
      <w:r w:rsidRPr="00C92A84">
        <w:rPr>
          <w:rFonts w:ascii="Work Sans" w:hAnsi="Work Sans" w:cs="Arial"/>
        </w:rPr>
        <w:t xml:space="preserve">zkołę. </w:t>
      </w:r>
      <w:r w:rsidR="00CC7F12" w:rsidRPr="00C92A84">
        <w:rPr>
          <w:rFonts w:ascii="Work Sans" w:hAnsi="Work Sans" w:cs="Arial"/>
        </w:rPr>
        <w:t>Przedstawiciel Firmy</w:t>
      </w:r>
      <w:r w:rsidRPr="00C92A84">
        <w:rPr>
          <w:rFonts w:ascii="Work Sans" w:hAnsi="Work Sans" w:cs="Arial"/>
        </w:rPr>
        <w:t xml:space="preserve"> nie ma możliwości podziału punktów między różne </w:t>
      </w:r>
      <w:r w:rsidR="00CC7F12" w:rsidRPr="00C92A84">
        <w:rPr>
          <w:rFonts w:ascii="Work Sans" w:hAnsi="Work Sans" w:cs="Arial"/>
        </w:rPr>
        <w:t>S</w:t>
      </w:r>
      <w:r w:rsidRPr="00C92A84">
        <w:rPr>
          <w:rFonts w:ascii="Work Sans" w:hAnsi="Work Sans" w:cs="Arial"/>
        </w:rPr>
        <w:t xml:space="preserve">zkoły, co ma na celu uproszczenie procesu głosowania i zwiększenie szans wybranej </w:t>
      </w:r>
      <w:r w:rsidR="00CC7F12" w:rsidRPr="00C92A84">
        <w:rPr>
          <w:rFonts w:ascii="Work Sans" w:hAnsi="Work Sans" w:cs="Arial"/>
        </w:rPr>
        <w:t>S</w:t>
      </w:r>
      <w:r w:rsidRPr="00C92A84">
        <w:rPr>
          <w:rFonts w:ascii="Work Sans" w:hAnsi="Work Sans" w:cs="Arial"/>
        </w:rPr>
        <w:t>zkoły na wygraną.</w:t>
      </w:r>
    </w:p>
    <w:p w14:paraId="2E85D3F5" w14:textId="25916683" w:rsidR="00EB69A0" w:rsidRPr="00C92A84" w:rsidRDefault="00EB69A0" w:rsidP="00E61944">
      <w:pPr>
        <w:numPr>
          <w:ilvl w:val="0"/>
          <w:numId w:val="2"/>
        </w:numPr>
        <w:tabs>
          <w:tab w:val="clear" w:pos="720"/>
          <w:tab w:val="num" w:pos="360"/>
        </w:tabs>
        <w:ind w:left="0"/>
        <w:jc w:val="both"/>
        <w:rPr>
          <w:rFonts w:ascii="Work Sans" w:hAnsi="Work Sans" w:cs="Arial"/>
        </w:rPr>
      </w:pPr>
      <w:r w:rsidRPr="00115F7D">
        <w:rPr>
          <w:rFonts w:ascii="Work Sans" w:hAnsi="Work Sans" w:cs="Arial"/>
          <w:b/>
          <w:bCs/>
          <w:i/>
          <w:iCs/>
        </w:rPr>
        <w:t>Lista Szkół:</w:t>
      </w:r>
      <w:r w:rsidRPr="00C92A84">
        <w:rPr>
          <w:rFonts w:ascii="Work Sans" w:hAnsi="Work Sans" w:cs="Arial"/>
        </w:rPr>
        <w:t xml:space="preserve"> Lista Szkół na które można oddać głos znajduje się na stronie internetowej Programu</w:t>
      </w:r>
      <w:r w:rsidR="00893E1A" w:rsidRPr="00893E1A">
        <w:t xml:space="preserve"> </w:t>
      </w:r>
      <w:hyperlink r:id="rId9" w:history="1">
        <w:r w:rsidR="00893E1A" w:rsidRPr="00623924">
          <w:rPr>
            <w:rStyle w:val="Hipercze"/>
            <w:rFonts w:ascii="Work Sans" w:hAnsi="Work Sans" w:cs="Arial"/>
          </w:rPr>
          <w:t>https://robotydoszkol.astorino.com.pl/schools</w:t>
        </w:r>
      </w:hyperlink>
      <w:r w:rsidR="00893E1A">
        <w:rPr>
          <w:rFonts w:ascii="Work Sans" w:hAnsi="Work Sans" w:cs="Arial"/>
        </w:rPr>
        <w:t xml:space="preserve">. </w:t>
      </w:r>
    </w:p>
    <w:p w14:paraId="3DEDC906" w14:textId="2BE0478E" w:rsidR="00846494" w:rsidRDefault="00846494" w:rsidP="00E61944">
      <w:pPr>
        <w:numPr>
          <w:ilvl w:val="0"/>
          <w:numId w:val="2"/>
        </w:numPr>
        <w:tabs>
          <w:tab w:val="clear" w:pos="720"/>
          <w:tab w:val="num" w:pos="360"/>
        </w:tabs>
        <w:ind w:left="0"/>
        <w:jc w:val="both"/>
        <w:rPr>
          <w:rFonts w:ascii="Work Sans" w:hAnsi="Work Sans" w:cs="Arial"/>
        </w:rPr>
      </w:pPr>
      <w:r w:rsidRPr="00115F7D">
        <w:rPr>
          <w:rFonts w:ascii="Work Sans" w:hAnsi="Work Sans" w:cs="Arial"/>
          <w:b/>
          <w:bCs/>
          <w:i/>
          <w:iCs/>
        </w:rPr>
        <w:t>Forma głosowania:</w:t>
      </w:r>
      <w:r w:rsidRPr="00C92A84">
        <w:rPr>
          <w:rFonts w:ascii="Work Sans" w:hAnsi="Work Sans" w:cs="Arial"/>
        </w:rPr>
        <w:t xml:space="preserve"> </w:t>
      </w:r>
      <w:r w:rsidR="00CC7F12" w:rsidRPr="00C92A84">
        <w:rPr>
          <w:rFonts w:ascii="Work Sans" w:hAnsi="Work Sans" w:cs="Arial"/>
        </w:rPr>
        <w:t>Przedstawiciel Firmy</w:t>
      </w:r>
      <w:r w:rsidRPr="00C92A84">
        <w:rPr>
          <w:rFonts w:ascii="Work Sans" w:hAnsi="Work Sans" w:cs="Arial"/>
        </w:rPr>
        <w:t xml:space="preserve"> może zagłosować na daną szkołę jawnie, podając </w:t>
      </w:r>
      <w:r w:rsidR="00D771CC" w:rsidRPr="00C92A84">
        <w:rPr>
          <w:rFonts w:ascii="Work Sans" w:hAnsi="Work Sans" w:cs="Arial"/>
        </w:rPr>
        <w:t>dane Firmy, którą reprezentuje</w:t>
      </w:r>
      <w:r w:rsidRPr="00C92A84">
        <w:rPr>
          <w:rFonts w:ascii="Work Sans" w:hAnsi="Work Sans" w:cs="Arial"/>
        </w:rPr>
        <w:t xml:space="preserve">, bądź anonimowo, bez ujawniania </w:t>
      </w:r>
      <w:r w:rsidR="00CC7F12" w:rsidRPr="00C92A84">
        <w:rPr>
          <w:rFonts w:ascii="Work Sans" w:hAnsi="Work Sans" w:cs="Arial"/>
        </w:rPr>
        <w:t>danych Firmy</w:t>
      </w:r>
      <w:r w:rsidR="00D771CC" w:rsidRPr="00C92A84">
        <w:rPr>
          <w:rFonts w:ascii="Work Sans" w:hAnsi="Work Sans" w:cs="Arial"/>
        </w:rPr>
        <w:t>.</w:t>
      </w:r>
    </w:p>
    <w:p w14:paraId="64BDD971" w14:textId="055DE440" w:rsidR="00EB2F5E" w:rsidRPr="007532C9" w:rsidRDefault="00EB2F5E" w:rsidP="00EB2F5E">
      <w:pPr>
        <w:numPr>
          <w:ilvl w:val="0"/>
          <w:numId w:val="2"/>
        </w:numPr>
        <w:tabs>
          <w:tab w:val="clear" w:pos="720"/>
        </w:tabs>
        <w:ind w:left="0"/>
        <w:jc w:val="both"/>
        <w:rPr>
          <w:rFonts w:ascii="Work Sans" w:hAnsi="Work Sans" w:cs="Arial"/>
          <w:b/>
          <w:bCs/>
          <w:color w:val="000000" w:themeColor="text1"/>
        </w:rPr>
      </w:pPr>
      <w:r w:rsidRPr="007532C9">
        <w:rPr>
          <w:rFonts w:ascii="Work Sans" w:hAnsi="Work Sans" w:cs="Arial"/>
          <w:b/>
          <w:bCs/>
          <w:color w:val="000000" w:themeColor="text1"/>
        </w:rPr>
        <w:t xml:space="preserve">Dodatkowa punktacja dla </w:t>
      </w:r>
      <w:r w:rsidR="00013121" w:rsidRPr="007532C9">
        <w:rPr>
          <w:rFonts w:ascii="Work Sans" w:hAnsi="Work Sans" w:cs="Arial"/>
          <w:b/>
          <w:bCs/>
          <w:color w:val="000000" w:themeColor="text1"/>
        </w:rPr>
        <w:t>Firm</w:t>
      </w:r>
    </w:p>
    <w:p w14:paraId="0CE343C0" w14:textId="32A19E19" w:rsidR="00EB2F5E" w:rsidRPr="007532C9" w:rsidRDefault="00EB2F5E" w:rsidP="00EB2F5E">
      <w:pPr>
        <w:jc w:val="both"/>
        <w:rPr>
          <w:rFonts w:ascii="Work Sans" w:hAnsi="Work Sans" w:cs="Arial"/>
          <w:color w:val="000000" w:themeColor="text1"/>
        </w:rPr>
      </w:pPr>
      <w:r w:rsidRPr="007532C9">
        <w:rPr>
          <w:rFonts w:ascii="Work Sans" w:hAnsi="Work Sans" w:cs="Arial"/>
          <w:color w:val="000000" w:themeColor="text1"/>
        </w:rPr>
        <w:t>W celu wyróżnienia kluczowych partnerów biznesowych, ASTOR wprowadza coroczny mechanizm preferencyjnej punktacji dla Firm, które osiągnęły wysoki poziom zakupów w danym roku kalendarzowym.</w:t>
      </w:r>
    </w:p>
    <w:p w14:paraId="04BB35FB" w14:textId="7D3AECC9" w:rsidR="00EB2F5E" w:rsidRPr="007532C9" w:rsidRDefault="00EB2F5E" w:rsidP="00EB2F5E">
      <w:pPr>
        <w:jc w:val="both"/>
        <w:rPr>
          <w:rFonts w:ascii="Work Sans" w:hAnsi="Work Sans" w:cs="Arial"/>
          <w:color w:val="000000" w:themeColor="text1"/>
        </w:rPr>
      </w:pPr>
      <w:r w:rsidRPr="007532C9">
        <w:rPr>
          <w:rFonts w:ascii="Work Sans" w:hAnsi="Work Sans" w:cs="Arial"/>
          <w:color w:val="000000" w:themeColor="text1"/>
        </w:rPr>
        <w:t>Statusy partnerów ustalane są na podstawie łącznej wartości zamówień zrealizowanych i opłaconych w danym roku kalendarzowym:</w:t>
      </w:r>
    </w:p>
    <w:p w14:paraId="1D128526" w14:textId="77777777" w:rsidR="00EB2F5E" w:rsidRPr="007532C9" w:rsidRDefault="00EB2F5E" w:rsidP="00EB2F5E">
      <w:pPr>
        <w:pStyle w:val="Akapitzlist"/>
        <w:numPr>
          <w:ilvl w:val="0"/>
          <w:numId w:val="9"/>
        </w:numPr>
        <w:jc w:val="both"/>
        <w:rPr>
          <w:rFonts w:ascii="Work Sans" w:hAnsi="Work Sans" w:cs="Arial"/>
          <w:color w:val="000000" w:themeColor="text1"/>
        </w:rPr>
      </w:pPr>
      <w:r w:rsidRPr="007532C9">
        <w:rPr>
          <w:rFonts w:ascii="Work Sans" w:hAnsi="Work Sans" w:cs="Arial"/>
          <w:color w:val="000000" w:themeColor="text1"/>
        </w:rPr>
        <w:t>Złoty Partner – suma zakupów przekracza 500 000 zł netto,</w:t>
      </w:r>
    </w:p>
    <w:p w14:paraId="691A9BD3" w14:textId="77777777" w:rsidR="00EB2F5E" w:rsidRPr="007532C9" w:rsidRDefault="00EB2F5E" w:rsidP="00EB2F5E">
      <w:pPr>
        <w:pStyle w:val="Akapitzlist"/>
        <w:numPr>
          <w:ilvl w:val="0"/>
          <w:numId w:val="9"/>
        </w:numPr>
        <w:jc w:val="both"/>
        <w:rPr>
          <w:rFonts w:ascii="Work Sans" w:hAnsi="Work Sans" w:cs="Arial"/>
          <w:color w:val="000000" w:themeColor="text1"/>
        </w:rPr>
      </w:pPr>
      <w:r w:rsidRPr="007532C9">
        <w:rPr>
          <w:rFonts w:ascii="Work Sans" w:hAnsi="Work Sans" w:cs="Arial"/>
          <w:color w:val="000000" w:themeColor="text1"/>
        </w:rPr>
        <w:t>Diamentowy Partner – suma zakupów przekracza 1 000 000 zł netto.</w:t>
      </w:r>
    </w:p>
    <w:p w14:paraId="63CBBA0C" w14:textId="10A17A01" w:rsidR="00EB2F5E" w:rsidRPr="007532C9" w:rsidRDefault="00EB2F5E" w:rsidP="00EB2F5E">
      <w:pPr>
        <w:jc w:val="both"/>
        <w:rPr>
          <w:rFonts w:ascii="Work Sans" w:hAnsi="Work Sans" w:cs="Arial"/>
          <w:color w:val="000000" w:themeColor="text1"/>
        </w:rPr>
      </w:pPr>
      <w:r w:rsidRPr="007532C9">
        <w:rPr>
          <w:rFonts w:ascii="Work Sans" w:hAnsi="Work Sans" w:cs="Arial"/>
          <w:color w:val="000000" w:themeColor="text1"/>
        </w:rPr>
        <w:t xml:space="preserve">Firmy posiadające status Złotego lub Diamentowego Partnera otrzymują dodatkowe punkty do wykorzystania </w:t>
      </w:r>
      <w:r w:rsidR="008D51A9" w:rsidRPr="008D51A9">
        <w:rPr>
          <w:rFonts w:ascii="Work Sans" w:hAnsi="Work Sans" w:cs="Arial"/>
          <w:color w:val="000000" w:themeColor="text1"/>
        </w:rPr>
        <w:t>raz w roku, w jednej z Edycji głosowania przypadających w roku następującym po roku, w którym osiągnięto dany status</w:t>
      </w:r>
      <w:r w:rsidRPr="007532C9">
        <w:rPr>
          <w:rFonts w:ascii="Work Sans" w:hAnsi="Work Sans" w:cs="Arial"/>
          <w:color w:val="000000" w:themeColor="text1"/>
        </w:rPr>
        <w:t>, liczone według zasady:</w:t>
      </w:r>
    </w:p>
    <w:p w14:paraId="274037F5" w14:textId="77777777" w:rsidR="00EB2F5E" w:rsidRPr="007532C9" w:rsidRDefault="00EB2F5E" w:rsidP="00EB2F5E">
      <w:pPr>
        <w:pStyle w:val="Akapitzlist"/>
        <w:numPr>
          <w:ilvl w:val="0"/>
          <w:numId w:val="10"/>
        </w:numPr>
        <w:ind w:left="709"/>
        <w:jc w:val="both"/>
        <w:rPr>
          <w:rFonts w:ascii="Work Sans" w:hAnsi="Work Sans" w:cs="Arial"/>
          <w:color w:val="000000" w:themeColor="text1"/>
        </w:rPr>
      </w:pPr>
      <w:r w:rsidRPr="007532C9">
        <w:rPr>
          <w:rFonts w:ascii="Work Sans" w:hAnsi="Work Sans" w:cs="Arial"/>
          <w:color w:val="000000" w:themeColor="text1"/>
        </w:rPr>
        <w:t>nadwyżka wartości zakupów (ponad odpowiedni próg) jest przeliczana na punkty wg przelicznika 1 punkt za każde 1000 zł netto,</w:t>
      </w:r>
    </w:p>
    <w:p w14:paraId="244C68CE" w14:textId="518D1B27" w:rsidR="00EB2F5E" w:rsidRPr="007532C9" w:rsidRDefault="00EB2F5E" w:rsidP="00EB2F5E">
      <w:pPr>
        <w:pStyle w:val="Akapitzlist"/>
        <w:numPr>
          <w:ilvl w:val="0"/>
          <w:numId w:val="10"/>
        </w:numPr>
        <w:ind w:left="709"/>
        <w:jc w:val="both"/>
        <w:rPr>
          <w:rFonts w:ascii="Work Sans" w:hAnsi="Work Sans" w:cs="Arial"/>
          <w:color w:val="000000" w:themeColor="text1"/>
        </w:rPr>
      </w:pPr>
      <w:r w:rsidRPr="007532C9">
        <w:rPr>
          <w:rFonts w:ascii="Work Sans" w:hAnsi="Work Sans" w:cs="Arial"/>
          <w:color w:val="000000" w:themeColor="text1"/>
        </w:rPr>
        <w:t>następnie liczba ta mnożona jest przez współczynnik 1,5.</w:t>
      </w:r>
    </w:p>
    <w:p w14:paraId="225D6421" w14:textId="0E6ECCD3" w:rsidR="00EB2F5E" w:rsidRDefault="00EB2F5E" w:rsidP="00EB2F5E">
      <w:pPr>
        <w:jc w:val="both"/>
        <w:rPr>
          <w:rFonts w:ascii="Work Sans" w:hAnsi="Work Sans" w:cs="Arial"/>
          <w:i/>
          <w:iCs/>
          <w:color w:val="000000" w:themeColor="text1"/>
        </w:rPr>
      </w:pPr>
      <w:r w:rsidRPr="007532C9">
        <w:rPr>
          <w:rFonts w:ascii="Work Sans" w:hAnsi="Work Sans" w:cs="Arial"/>
          <w:i/>
          <w:iCs/>
          <w:color w:val="000000" w:themeColor="text1"/>
        </w:rPr>
        <w:t xml:space="preserve">Przykład: Firma, która w 2024 roku zrealizowała zakupy o łącznej wartości 2 000 000 zł netto, jako Diamentowy Partner posiada nadwyżkę 1 000 000 zł. Po zastosowaniu </w:t>
      </w:r>
      <w:r w:rsidRPr="007532C9">
        <w:rPr>
          <w:rFonts w:ascii="Work Sans" w:hAnsi="Work Sans" w:cs="Arial"/>
          <w:i/>
          <w:iCs/>
          <w:color w:val="000000" w:themeColor="text1"/>
        </w:rPr>
        <w:lastRenderedPageBreak/>
        <w:t xml:space="preserve">mnożnika (1,5) otrzymuje 1500 dodatkowych punktów, które może przekazać na wybraną Szkołę w edycji </w:t>
      </w:r>
      <w:r w:rsidR="008D51A9" w:rsidRPr="008D51A9">
        <w:rPr>
          <w:rFonts w:ascii="Work Sans" w:hAnsi="Work Sans" w:cs="Arial"/>
          <w:i/>
          <w:iCs/>
          <w:color w:val="000000" w:themeColor="text1"/>
        </w:rPr>
        <w:t>wskazanej przez Organizatora w 2025 roku</w:t>
      </w:r>
      <w:r w:rsidRPr="007532C9">
        <w:rPr>
          <w:rFonts w:ascii="Work Sans" w:hAnsi="Work Sans" w:cs="Arial"/>
          <w:i/>
          <w:iCs/>
          <w:color w:val="000000" w:themeColor="text1"/>
        </w:rPr>
        <w:t>.</w:t>
      </w:r>
    </w:p>
    <w:p w14:paraId="7A9E01E0" w14:textId="77777777" w:rsidR="008D51A9" w:rsidRPr="008D51A9" w:rsidRDefault="008D51A9" w:rsidP="008D51A9">
      <w:pPr>
        <w:jc w:val="both"/>
        <w:rPr>
          <w:rFonts w:ascii="Work Sans" w:hAnsi="Work Sans" w:cs="Arial"/>
          <w:color w:val="000000" w:themeColor="text1"/>
        </w:rPr>
      </w:pPr>
      <w:r w:rsidRPr="008D51A9">
        <w:rPr>
          <w:rFonts w:ascii="Work Sans" w:hAnsi="Work Sans" w:cs="Arial"/>
          <w:color w:val="000000" w:themeColor="text1"/>
        </w:rPr>
        <w:t>Edycja, w której możliwe jest wykorzystanie dodatkowych punktów, wskazywana jest każdorazowo przez Organizatora i komunikowana Przedstawicielom Firm z odpowiednim wyprzedzeniem.</w:t>
      </w:r>
    </w:p>
    <w:p w14:paraId="1C85B55E" w14:textId="77777777" w:rsidR="00EB2F5E" w:rsidRPr="007532C9" w:rsidRDefault="00EB2F5E" w:rsidP="00EB2F5E">
      <w:pPr>
        <w:jc w:val="both"/>
        <w:rPr>
          <w:rFonts w:ascii="Work Sans" w:hAnsi="Work Sans" w:cs="Arial"/>
          <w:color w:val="000000" w:themeColor="text1"/>
        </w:rPr>
      </w:pPr>
      <w:r w:rsidRPr="007532C9">
        <w:rPr>
          <w:rFonts w:ascii="Work Sans" w:hAnsi="Work Sans" w:cs="Arial"/>
          <w:color w:val="000000" w:themeColor="text1"/>
        </w:rPr>
        <w:t>Punktacja ta przyznawana jest automatycznie i przekazywana zgodnie z ogólnymi zasadami głosowania – w całości na jedną wybraną Szkołę.</w:t>
      </w:r>
    </w:p>
    <w:p w14:paraId="142F6F5A" w14:textId="77777777" w:rsidR="00EB2F5E" w:rsidRPr="007532C9" w:rsidRDefault="00EB2F5E" w:rsidP="00EB2F5E">
      <w:pPr>
        <w:jc w:val="both"/>
        <w:rPr>
          <w:rFonts w:ascii="Work Sans" w:hAnsi="Work Sans" w:cs="Arial"/>
          <w:color w:val="000000" w:themeColor="text1"/>
        </w:rPr>
      </w:pPr>
      <w:r w:rsidRPr="007532C9">
        <w:rPr>
          <w:rFonts w:ascii="Work Sans" w:hAnsi="Work Sans" w:cs="Arial"/>
          <w:color w:val="000000" w:themeColor="text1"/>
        </w:rPr>
        <w:t>Organizator zastrzega sobie możliwość ustalenia maksymalnego limitu punktów, które mogą zostać wykorzystane w jednej edycji głosowania, oraz – w razie potrzeby – podzielenia ich na transze. O wszelkich ograniczeniach lub zmianach Przedstawiciele Firm będą informowani z odpowiednim wyprzedzeniem poprzez oficjalne kanały Programu.</w:t>
      </w:r>
    </w:p>
    <w:p w14:paraId="015E9211" w14:textId="3C0C83B0" w:rsidR="00AB3CB0" w:rsidRDefault="00AB3CB0" w:rsidP="00AB3CB0">
      <w:pPr>
        <w:pStyle w:val="Akapitzlist"/>
        <w:numPr>
          <w:ilvl w:val="0"/>
          <w:numId w:val="5"/>
        </w:numPr>
        <w:ind w:left="0" w:hanging="709"/>
        <w:jc w:val="both"/>
        <w:rPr>
          <w:rFonts w:ascii="Work Sans SemiBold" w:hAnsi="Work Sans SemiBold" w:cs="Arial"/>
          <w:b/>
          <w:bCs/>
        </w:rPr>
      </w:pPr>
      <w:r w:rsidRPr="009845F5">
        <w:rPr>
          <w:rFonts w:ascii="Work Sans SemiBold" w:hAnsi="Work Sans SemiBold" w:cs="Arial"/>
          <w:b/>
          <w:bCs/>
        </w:rPr>
        <w:t>Postanowienia końcowe</w:t>
      </w:r>
    </w:p>
    <w:p w14:paraId="6B392AA7" w14:textId="77777777" w:rsidR="00465F76" w:rsidRPr="009845F5" w:rsidRDefault="00465F76" w:rsidP="00465F76">
      <w:pPr>
        <w:pStyle w:val="Akapitzlist"/>
        <w:ind w:left="0"/>
        <w:jc w:val="both"/>
        <w:rPr>
          <w:rFonts w:ascii="Work Sans SemiBold" w:hAnsi="Work Sans SemiBold" w:cs="Arial"/>
          <w:b/>
          <w:bCs/>
        </w:rPr>
      </w:pPr>
    </w:p>
    <w:p w14:paraId="24163559" w14:textId="77777777" w:rsidR="00AB3CB0" w:rsidRPr="00C92A84" w:rsidRDefault="00AB3CB0" w:rsidP="00AB3CB0">
      <w:pPr>
        <w:pStyle w:val="Akapitzlist"/>
        <w:numPr>
          <w:ilvl w:val="0"/>
          <w:numId w:val="8"/>
        </w:numPr>
        <w:ind w:left="0"/>
        <w:jc w:val="both"/>
        <w:rPr>
          <w:rFonts w:ascii="Work Sans" w:hAnsi="Work Sans" w:cs="Arial"/>
          <w:b/>
          <w:bCs/>
        </w:rPr>
      </w:pPr>
      <w:r w:rsidRPr="00C92A84">
        <w:rPr>
          <w:rFonts w:ascii="Work Sans" w:hAnsi="Work Sans" w:cs="Arial"/>
        </w:rPr>
        <w:t>ASTOR zachowuje prawo do zmiany, w każdym czasie, treści niniejszego Regulaminu. Wszelkie zmiany będą zamieszczane na stronie internetowej Programu i będą wchodzić w życie z dniem ich publikacji.</w:t>
      </w:r>
    </w:p>
    <w:p w14:paraId="03096064" w14:textId="77777777" w:rsidR="00AB3CB0" w:rsidRPr="00C92A84" w:rsidRDefault="00AB3CB0" w:rsidP="00AB3CB0">
      <w:pPr>
        <w:pStyle w:val="Akapitzlist"/>
        <w:numPr>
          <w:ilvl w:val="0"/>
          <w:numId w:val="8"/>
        </w:numPr>
        <w:ind w:left="0"/>
        <w:jc w:val="both"/>
        <w:rPr>
          <w:rFonts w:ascii="Work Sans" w:hAnsi="Work Sans" w:cs="Arial"/>
          <w:b/>
          <w:bCs/>
        </w:rPr>
      </w:pPr>
      <w:r w:rsidRPr="00C92A84">
        <w:rPr>
          <w:rFonts w:ascii="Work Sans" w:hAnsi="Work Sans" w:cs="Arial"/>
        </w:rPr>
        <w:t xml:space="preserve">Kontynuowanie udziału w Programie po wprowadzeniu zmian Regulaminu oznacza ich akceptację. </w:t>
      </w:r>
    </w:p>
    <w:p w14:paraId="47C82161" w14:textId="5E8D27E9" w:rsidR="001F022F" w:rsidRPr="00C92A84" w:rsidRDefault="00AB3CB0" w:rsidP="005B3E6F">
      <w:pPr>
        <w:pStyle w:val="Akapitzlist"/>
        <w:numPr>
          <w:ilvl w:val="0"/>
          <w:numId w:val="8"/>
        </w:numPr>
        <w:ind w:left="0"/>
        <w:jc w:val="both"/>
        <w:rPr>
          <w:rFonts w:ascii="Work Sans" w:hAnsi="Work Sans"/>
        </w:rPr>
      </w:pPr>
      <w:r w:rsidRPr="00C92A84">
        <w:rPr>
          <w:rFonts w:ascii="Work Sans" w:hAnsi="Work Sans" w:cs="Arial"/>
        </w:rPr>
        <w:t xml:space="preserve">Regulamin wchodzi w życie z dniem </w:t>
      </w:r>
      <w:r w:rsidR="00C92A84" w:rsidRPr="00C92A84">
        <w:rPr>
          <w:rFonts w:ascii="Work Sans" w:hAnsi="Work Sans" w:cs="Arial"/>
        </w:rPr>
        <w:t>1.09.2024 r.</w:t>
      </w:r>
      <w:bookmarkEnd w:id="0"/>
    </w:p>
    <w:sectPr w:rsidR="001F022F" w:rsidRPr="00C92A8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AFEF5" w14:textId="77777777" w:rsidR="00DF4A01" w:rsidRDefault="00DF4A01" w:rsidP="00C92A84">
      <w:pPr>
        <w:spacing w:after="0" w:line="240" w:lineRule="auto"/>
      </w:pPr>
      <w:r>
        <w:separator/>
      </w:r>
    </w:p>
  </w:endnote>
  <w:endnote w:type="continuationSeparator" w:id="0">
    <w:p w14:paraId="5FA794F0" w14:textId="77777777" w:rsidR="00DF4A01" w:rsidRDefault="00DF4A01" w:rsidP="00C92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ork Sans SemiBold">
    <w:panose1 w:val="00000000000000000000"/>
    <w:charset w:val="EE"/>
    <w:family w:val="auto"/>
    <w:pitch w:val="variable"/>
    <w:sig w:usb0="A00000FF" w:usb1="5000E07B" w:usb2="00000000" w:usb3="00000000" w:csb0="00000193" w:csb1="00000000"/>
  </w:font>
  <w:font w:name="Work Sans">
    <w:panose1 w:val="00000000000000000000"/>
    <w:charset w:val="EE"/>
    <w:family w:val="auto"/>
    <w:pitch w:val="variable"/>
    <w:sig w:usb0="A00000FF" w:usb1="5000E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85FE5" w14:textId="77777777" w:rsidR="00DF4A01" w:rsidRDefault="00DF4A01" w:rsidP="00C92A84">
      <w:pPr>
        <w:spacing w:after="0" w:line="240" w:lineRule="auto"/>
      </w:pPr>
      <w:r>
        <w:separator/>
      </w:r>
    </w:p>
  </w:footnote>
  <w:footnote w:type="continuationSeparator" w:id="0">
    <w:p w14:paraId="0FF627F5" w14:textId="77777777" w:rsidR="00DF4A01" w:rsidRDefault="00DF4A01" w:rsidP="00C92A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D68F" w14:textId="28303F63" w:rsidR="00C92A84" w:rsidRDefault="00C92A84">
    <w:pPr>
      <w:pStyle w:val="Nagwek"/>
    </w:pPr>
    <w:r>
      <w:rPr>
        <w:noProof/>
        <w:lang w:eastAsia="pl-PL"/>
      </w:rPr>
      <w:drawing>
        <wp:inline distT="0" distB="0" distL="0" distR="0" wp14:anchorId="5DFC8DA2" wp14:editId="3CD2636F">
          <wp:extent cx="2034540" cy="965691"/>
          <wp:effectExtent l="0" t="0" r="0" b="6350"/>
          <wp:docPr id="1753875561" name="Obraz 1" descr="Obraz zawierający Grafika, projekt graficzny, Czcion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5561" name="Obraz 1" descr="Obraz zawierający Grafika, projekt graficzny, Czcionka, symbol&#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2059982" cy="97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12A1"/>
    <w:multiLevelType w:val="hybridMultilevel"/>
    <w:tmpl w:val="A6E29D92"/>
    <w:lvl w:ilvl="0" w:tplc="8C1EF83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1934477"/>
    <w:multiLevelType w:val="multilevel"/>
    <w:tmpl w:val="80025D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DE4357"/>
    <w:multiLevelType w:val="hybridMultilevel"/>
    <w:tmpl w:val="BED803D2"/>
    <w:lvl w:ilvl="0" w:tplc="C54686B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601959"/>
    <w:multiLevelType w:val="hybridMultilevel"/>
    <w:tmpl w:val="5A98E35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3E157789"/>
    <w:multiLevelType w:val="hybridMultilevel"/>
    <w:tmpl w:val="2AC07E9E"/>
    <w:lvl w:ilvl="0" w:tplc="0415000F">
      <w:start w:val="1"/>
      <w:numFmt w:val="decimal"/>
      <w:lvlText w:val="%1."/>
      <w:lvlJc w:val="left"/>
      <w:pPr>
        <w:ind w:left="720" w:hanging="360"/>
      </w:pPr>
      <w:rPr>
        <w:rFonts w:hint="default"/>
      </w:rPr>
    </w:lvl>
    <w:lvl w:ilvl="1" w:tplc="05D62EAC">
      <w:start w:val="1"/>
      <w:numFmt w:val="decimal"/>
      <w:lvlText w:val="%2)"/>
      <w:lvlJc w:val="left"/>
      <w:pPr>
        <w:ind w:left="1440" w:hanging="360"/>
      </w:pPr>
      <w:rPr>
        <w:rFonts w:asciiTheme="minorHAnsi" w:eastAsiaTheme="minorHAnsi" w:hAnsiTheme="minorHAnsi"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75873C6"/>
    <w:multiLevelType w:val="hybridMultilevel"/>
    <w:tmpl w:val="813070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9DC7720"/>
    <w:multiLevelType w:val="multilevel"/>
    <w:tmpl w:val="E08020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heme="minorHAnsi" w:eastAsiaTheme="minorHAnsi" w:hAnsiTheme="minorHAnsi" w:cstheme="minorBidi"/>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706448"/>
    <w:multiLevelType w:val="multilevel"/>
    <w:tmpl w:val="AF8043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385E8B"/>
    <w:multiLevelType w:val="hybridMultilevel"/>
    <w:tmpl w:val="712627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E6865B6"/>
    <w:multiLevelType w:val="multilevel"/>
    <w:tmpl w:val="CD303626"/>
    <w:lvl w:ilvl="0">
      <w:start w:val="1"/>
      <w:numFmt w:val="decimal"/>
      <w:lvlText w:val="%1."/>
      <w:lvlJc w:val="left"/>
      <w:pPr>
        <w:tabs>
          <w:tab w:val="num" w:pos="720"/>
        </w:tabs>
        <w:ind w:left="720" w:hanging="360"/>
      </w:pPr>
      <w:rPr>
        <w:b w:val="0"/>
        <w:bCs w:val="0"/>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3329970">
    <w:abstractNumId w:val="6"/>
  </w:num>
  <w:num w:numId="2" w16cid:durableId="849879169">
    <w:abstractNumId w:val="9"/>
  </w:num>
  <w:num w:numId="3" w16cid:durableId="318460589">
    <w:abstractNumId w:val="1"/>
  </w:num>
  <w:num w:numId="4" w16cid:durableId="705788543">
    <w:abstractNumId w:val="7"/>
  </w:num>
  <w:num w:numId="5" w16cid:durableId="921715828">
    <w:abstractNumId w:val="2"/>
  </w:num>
  <w:num w:numId="6" w16cid:durableId="951322079">
    <w:abstractNumId w:val="5"/>
  </w:num>
  <w:num w:numId="7" w16cid:durableId="899554302">
    <w:abstractNumId w:val="4"/>
  </w:num>
  <w:num w:numId="8" w16cid:durableId="620913887">
    <w:abstractNumId w:val="0"/>
  </w:num>
  <w:num w:numId="9" w16cid:durableId="1394233078">
    <w:abstractNumId w:val="8"/>
  </w:num>
  <w:num w:numId="10" w16cid:durableId="45301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494"/>
    <w:rsid w:val="00013121"/>
    <w:rsid w:val="0002553B"/>
    <w:rsid w:val="0004050D"/>
    <w:rsid w:val="00064516"/>
    <w:rsid w:val="00067356"/>
    <w:rsid w:val="000811F7"/>
    <w:rsid w:val="00091E5A"/>
    <w:rsid w:val="000A6122"/>
    <w:rsid w:val="000E1A2D"/>
    <w:rsid w:val="00115F7D"/>
    <w:rsid w:val="00123FA3"/>
    <w:rsid w:val="001524EB"/>
    <w:rsid w:val="00160161"/>
    <w:rsid w:val="001F022F"/>
    <w:rsid w:val="00201AC1"/>
    <w:rsid w:val="00203C08"/>
    <w:rsid w:val="002054F9"/>
    <w:rsid w:val="0022770E"/>
    <w:rsid w:val="002B6509"/>
    <w:rsid w:val="002D0E2E"/>
    <w:rsid w:val="002F1EB8"/>
    <w:rsid w:val="00351584"/>
    <w:rsid w:val="00352008"/>
    <w:rsid w:val="003D555F"/>
    <w:rsid w:val="003F6C60"/>
    <w:rsid w:val="00434368"/>
    <w:rsid w:val="004505BB"/>
    <w:rsid w:val="00465F76"/>
    <w:rsid w:val="00477CDE"/>
    <w:rsid w:val="004967C4"/>
    <w:rsid w:val="004C34A6"/>
    <w:rsid w:val="004D065C"/>
    <w:rsid w:val="00531A77"/>
    <w:rsid w:val="0053245E"/>
    <w:rsid w:val="00533103"/>
    <w:rsid w:val="00557569"/>
    <w:rsid w:val="00584EF3"/>
    <w:rsid w:val="005D2ADD"/>
    <w:rsid w:val="005E5F9E"/>
    <w:rsid w:val="00600A81"/>
    <w:rsid w:val="00604EDF"/>
    <w:rsid w:val="00612451"/>
    <w:rsid w:val="0061773C"/>
    <w:rsid w:val="00643F18"/>
    <w:rsid w:val="00657928"/>
    <w:rsid w:val="00675A15"/>
    <w:rsid w:val="00675F9A"/>
    <w:rsid w:val="006939C1"/>
    <w:rsid w:val="00701469"/>
    <w:rsid w:val="007532C9"/>
    <w:rsid w:val="007776B9"/>
    <w:rsid w:val="00782942"/>
    <w:rsid w:val="00835CA2"/>
    <w:rsid w:val="00845384"/>
    <w:rsid w:val="0084612D"/>
    <w:rsid w:val="00846494"/>
    <w:rsid w:val="00864550"/>
    <w:rsid w:val="00884768"/>
    <w:rsid w:val="008907B8"/>
    <w:rsid w:val="00893E1A"/>
    <w:rsid w:val="008A3F01"/>
    <w:rsid w:val="008A3FE8"/>
    <w:rsid w:val="008D1749"/>
    <w:rsid w:val="008D51A9"/>
    <w:rsid w:val="008D527A"/>
    <w:rsid w:val="009041BA"/>
    <w:rsid w:val="009220CE"/>
    <w:rsid w:val="009379C2"/>
    <w:rsid w:val="009410BE"/>
    <w:rsid w:val="009845F5"/>
    <w:rsid w:val="009B6B92"/>
    <w:rsid w:val="009B7282"/>
    <w:rsid w:val="009F63D5"/>
    <w:rsid w:val="00A132E8"/>
    <w:rsid w:val="00A328EF"/>
    <w:rsid w:val="00A41C51"/>
    <w:rsid w:val="00A655BD"/>
    <w:rsid w:val="00A8085F"/>
    <w:rsid w:val="00AA002F"/>
    <w:rsid w:val="00AA7CF5"/>
    <w:rsid w:val="00AB3CB0"/>
    <w:rsid w:val="00B66ECD"/>
    <w:rsid w:val="00B75733"/>
    <w:rsid w:val="00BC0498"/>
    <w:rsid w:val="00BD0D32"/>
    <w:rsid w:val="00BD57A4"/>
    <w:rsid w:val="00BE6A90"/>
    <w:rsid w:val="00C061EC"/>
    <w:rsid w:val="00C16CBC"/>
    <w:rsid w:val="00C37240"/>
    <w:rsid w:val="00C55971"/>
    <w:rsid w:val="00C81AD9"/>
    <w:rsid w:val="00C92A84"/>
    <w:rsid w:val="00C976E1"/>
    <w:rsid w:val="00CC7F12"/>
    <w:rsid w:val="00CD1FB8"/>
    <w:rsid w:val="00CD2C71"/>
    <w:rsid w:val="00CF3925"/>
    <w:rsid w:val="00D049C7"/>
    <w:rsid w:val="00D738EE"/>
    <w:rsid w:val="00D771CC"/>
    <w:rsid w:val="00DB5E4F"/>
    <w:rsid w:val="00DB64BF"/>
    <w:rsid w:val="00DC40E0"/>
    <w:rsid w:val="00DD4AEC"/>
    <w:rsid w:val="00DF4A01"/>
    <w:rsid w:val="00E61944"/>
    <w:rsid w:val="00E81C3A"/>
    <w:rsid w:val="00EB2F5E"/>
    <w:rsid w:val="00EB69A0"/>
    <w:rsid w:val="00ED562E"/>
    <w:rsid w:val="00ED7685"/>
    <w:rsid w:val="00EE5F36"/>
    <w:rsid w:val="00FF79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66B9A"/>
  <w15:chartTrackingRefBased/>
  <w15:docId w15:val="{E8245968-70EF-4727-B740-0A8B1EEED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4649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84649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846494"/>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846494"/>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846494"/>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84649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4649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4649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4649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46494"/>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846494"/>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846494"/>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846494"/>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846494"/>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84649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4649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4649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46494"/>
    <w:rPr>
      <w:rFonts w:eastAsiaTheme="majorEastAsia" w:cstheme="majorBidi"/>
      <w:color w:val="272727" w:themeColor="text1" w:themeTint="D8"/>
    </w:rPr>
  </w:style>
  <w:style w:type="paragraph" w:styleId="Tytu">
    <w:name w:val="Title"/>
    <w:basedOn w:val="Normalny"/>
    <w:next w:val="Normalny"/>
    <w:link w:val="TytuZnak"/>
    <w:uiPriority w:val="10"/>
    <w:qFormat/>
    <w:rsid w:val="008464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4649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4649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4649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46494"/>
    <w:pPr>
      <w:spacing w:before="160"/>
      <w:jc w:val="center"/>
    </w:pPr>
    <w:rPr>
      <w:i/>
      <w:iCs/>
      <w:color w:val="404040" w:themeColor="text1" w:themeTint="BF"/>
    </w:rPr>
  </w:style>
  <w:style w:type="character" w:customStyle="1" w:styleId="CytatZnak">
    <w:name w:val="Cytat Znak"/>
    <w:basedOn w:val="Domylnaczcionkaakapitu"/>
    <w:link w:val="Cytat"/>
    <w:uiPriority w:val="29"/>
    <w:rsid w:val="00846494"/>
    <w:rPr>
      <w:i/>
      <w:iCs/>
      <w:color w:val="404040" w:themeColor="text1" w:themeTint="BF"/>
    </w:rPr>
  </w:style>
  <w:style w:type="paragraph" w:styleId="Akapitzlist">
    <w:name w:val="List Paragraph"/>
    <w:basedOn w:val="Normalny"/>
    <w:uiPriority w:val="34"/>
    <w:qFormat/>
    <w:rsid w:val="00846494"/>
    <w:pPr>
      <w:ind w:left="720"/>
      <w:contextualSpacing/>
    </w:pPr>
  </w:style>
  <w:style w:type="character" w:styleId="Wyrnienieintensywne">
    <w:name w:val="Intense Emphasis"/>
    <w:basedOn w:val="Domylnaczcionkaakapitu"/>
    <w:uiPriority w:val="21"/>
    <w:qFormat/>
    <w:rsid w:val="00846494"/>
    <w:rPr>
      <w:i/>
      <w:iCs/>
      <w:color w:val="2E74B5" w:themeColor="accent1" w:themeShade="BF"/>
    </w:rPr>
  </w:style>
  <w:style w:type="paragraph" w:styleId="Cytatintensywny">
    <w:name w:val="Intense Quote"/>
    <w:basedOn w:val="Normalny"/>
    <w:next w:val="Normalny"/>
    <w:link w:val="CytatintensywnyZnak"/>
    <w:uiPriority w:val="30"/>
    <w:qFormat/>
    <w:rsid w:val="0084649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846494"/>
    <w:rPr>
      <w:i/>
      <w:iCs/>
      <w:color w:val="2E74B5" w:themeColor="accent1" w:themeShade="BF"/>
    </w:rPr>
  </w:style>
  <w:style w:type="character" w:styleId="Odwoanieintensywne">
    <w:name w:val="Intense Reference"/>
    <w:basedOn w:val="Domylnaczcionkaakapitu"/>
    <w:uiPriority w:val="32"/>
    <w:qFormat/>
    <w:rsid w:val="00846494"/>
    <w:rPr>
      <w:b/>
      <w:bCs/>
      <w:smallCaps/>
      <w:color w:val="2E74B5" w:themeColor="accent1" w:themeShade="BF"/>
      <w:spacing w:val="5"/>
    </w:rPr>
  </w:style>
  <w:style w:type="paragraph" w:styleId="Tekstkomentarza">
    <w:name w:val="annotation text"/>
    <w:basedOn w:val="Normalny"/>
    <w:link w:val="TekstkomentarzaZnak"/>
    <w:uiPriority w:val="99"/>
    <w:unhideWhenUsed/>
    <w:rsid w:val="008A3F01"/>
    <w:pPr>
      <w:spacing w:line="240" w:lineRule="auto"/>
    </w:pPr>
    <w:rPr>
      <w:kern w:val="0"/>
      <w:sz w:val="20"/>
      <w:szCs w:val="20"/>
      <w14:ligatures w14:val="none"/>
    </w:rPr>
  </w:style>
  <w:style w:type="character" w:customStyle="1" w:styleId="TekstkomentarzaZnak">
    <w:name w:val="Tekst komentarza Znak"/>
    <w:basedOn w:val="Domylnaczcionkaakapitu"/>
    <w:link w:val="Tekstkomentarza"/>
    <w:uiPriority w:val="99"/>
    <w:rsid w:val="008A3F01"/>
    <w:rPr>
      <w:kern w:val="0"/>
      <w:sz w:val="20"/>
      <w:szCs w:val="20"/>
      <w14:ligatures w14:val="none"/>
    </w:rPr>
  </w:style>
  <w:style w:type="character" w:styleId="Odwoaniedokomentarza">
    <w:name w:val="annotation reference"/>
    <w:basedOn w:val="Domylnaczcionkaakapitu"/>
    <w:uiPriority w:val="99"/>
    <w:semiHidden/>
    <w:unhideWhenUsed/>
    <w:rsid w:val="00AA002F"/>
    <w:rPr>
      <w:sz w:val="16"/>
      <w:szCs w:val="16"/>
    </w:rPr>
  </w:style>
  <w:style w:type="paragraph" w:styleId="Tematkomentarza">
    <w:name w:val="annotation subject"/>
    <w:basedOn w:val="Tekstkomentarza"/>
    <w:next w:val="Tekstkomentarza"/>
    <w:link w:val="TematkomentarzaZnak"/>
    <w:uiPriority w:val="99"/>
    <w:semiHidden/>
    <w:unhideWhenUsed/>
    <w:rsid w:val="00AA002F"/>
    <w:rPr>
      <w:b/>
      <w:bCs/>
      <w:kern w:val="2"/>
      <w14:ligatures w14:val="standardContextual"/>
    </w:rPr>
  </w:style>
  <w:style w:type="character" w:customStyle="1" w:styleId="TematkomentarzaZnak">
    <w:name w:val="Temat komentarza Znak"/>
    <w:basedOn w:val="TekstkomentarzaZnak"/>
    <w:link w:val="Tematkomentarza"/>
    <w:uiPriority w:val="99"/>
    <w:semiHidden/>
    <w:rsid w:val="00AA002F"/>
    <w:rPr>
      <w:b/>
      <w:bCs/>
      <w:kern w:val="0"/>
      <w:sz w:val="20"/>
      <w:szCs w:val="20"/>
      <w14:ligatures w14:val="none"/>
    </w:rPr>
  </w:style>
  <w:style w:type="paragraph" w:styleId="NormalnyWeb">
    <w:name w:val="Normal (Web)"/>
    <w:basedOn w:val="Normalny"/>
    <w:uiPriority w:val="99"/>
    <w:semiHidden/>
    <w:unhideWhenUsed/>
    <w:rsid w:val="00FF7940"/>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FF7940"/>
    <w:rPr>
      <w:b/>
      <w:bCs/>
    </w:rPr>
  </w:style>
  <w:style w:type="character" w:styleId="Hipercze">
    <w:name w:val="Hyperlink"/>
    <w:basedOn w:val="Domylnaczcionkaakapitu"/>
    <w:uiPriority w:val="99"/>
    <w:unhideWhenUsed/>
    <w:rsid w:val="00C92A84"/>
    <w:rPr>
      <w:color w:val="0563C1" w:themeColor="hyperlink"/>
      <w:u w:val="single"/>
    </w:rPr>
  </w:style>
  <w:style w:type="character" w:styleId="Nierozpoznanawzmianka">
    <w:name w:val="Unresolved Mention"/>
    <w:basedOn w:val="Domylnaczcionkaakapitu"/>
    <w:uiPriority w:val="99"/>
    <w:semiHidden/>
    <w:unhideWhenUsed/>
    <w:rsid w:val="00C92A84"/>
    <w:rPr>
      <w:color w:val="605E5C"/>
      <w:shd w:val="clear" w:color="auto" w:fill="E1DFDD"/>
    </w:rPr>
  </w:style>
  <w:style w:type="paragraph" w:styleId="Nagwek">
    <w:name w:val="header"/>
    <w:basedOn w:val="Normalny"/>
    <w:link w:val="NagwekZnak"/>
    <w:uiPriority w:val="99"/>
    <w:unhideWhenUsed/>
    <w:rsid w:val="00C92A8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2A84"/>
  </w:style>
  <w:style w:type="paragraph" w:styleId="Stopka">
    <w:name w:val="footer"/>
    <w:basedOn w:val="Normalny"/>
    <w:link w:val="StopkaZnak"/>
    <w:uiPriority w:val="99"/>
    <w:unhideWhenUsed/>
    <w:rsid w:val="00C92A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2A84"/>
  </w:style>
  <w:style w:type="paragraph" w:styleId="Poprawka">
    <w:name w:val="Revision"/>
    <w:hidden/>
    <w:uiPriority w:val="99"/>
    <w:semiHidden/>
    <w:rsid w:val="008D51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239141">
      <w:bodyDiv w:val="1"/>
      <w:marLeft w:val="0"/>
      <w:marRight w:val="0"/>
      <w:marTop w:val="0"/>
      <w:marBottom w:val="0"/>
      <w:divBdr>
        <w:top w:val="none" w:sz="0" w:space="0" w:color="auto"/>
        <w:left w:val="none" w:sz="0" w:space="0" w:color="auto"/>
        <w:bottom w:val="none" w:sz="0" w:space="0" w:color="auto"/>
        <w:right w:val="none" w:sz="0" w:space="0" w:color="auto"/>
      </w:divBdr>
    </w:div>
    <w:div w:id="532379150">
      <w:bodyDiv w:val="1"/>
      <w:marLeft w:val="0"/>
      <w:marRight w:val="0"/>
      <w:marTop w:val="0"/>
      <w:marBottom w:val="0"/>
      <w:divBdr>
        <w:top w:val="none" w:sz="0" w:space="0" w:color="auto"/>
        <w:left w:val="none" w:sz="0" w:space="0" w:color="auto"/>
        <w:bottom w:val="none" w:sz="0" w:space="0" w:color="auto"/>
        <w:right w:val="none" w:sz="0" w:space="0" w:color="auto"/>
      </w:divBdr>
      <w:divsChild>
        <w:div w:id="155221832">
          <w:marLeft w:val="0"/>
          <w:marRight w:val="0"/>
          <w:marTop w:val="0"/>
          <w:marBottom w:val="0"/>
          <w:divBdr>
            <w:top w:val="none" w:sz="0" w:space="0" w:color="auto"/>
            <w:left w:val="none" w:sz="0" w:space="0" w:color="auto"/>
            <w:bottom w:val="none" w:sz="0" w:space="0" w:color="auto"/>
            <w:right w:val="none" w:sz="0" w:space="0" w:color="auto"/>
          </w:divBdr>
          <w:divsChild>
            <w:div w:id="1877886674">
              <w:marLeft w:val="0"/>
              <w:marRight w:val="0"/>
              <w:marTop w:val="0"/>
              <w:marBottom w:val="0"/>
              <w:divBdr>
                <w:top w:val="none" w:sz="0" w:space="0" w:color="auto"/>
                <w:left w:val="none" w:sz="0" w:space="0" w:color="auto"/>
                <w:bottom w:val="none" w:sz="0" w:space="0" w:color="auto"/>
                <w:right w:val="none" w:sz="0" w:space="0" w:color="auto"/>
              </w:divBdr>
              <w:divsChild>
                <w:div w:id="2102094264">
                  <w:marLeft w:val="0"/>
                  <w:marRight w:val="0"/>
                  <w:marTop w:val="0"/>
                  <w:marBottom w:val="0"/>
                  <w:divBdr>
                    <w:top w:val="none" w:sz="0" w:space="0" w:color="auto"/>
                    <w:left w:val="none" w:sz="0" w:space="0" w:color="auto"/>
                    <w:bottom w:val="none" w:sz="0" w:space="0" w:color="auto"/>
                    <w:right w:val="none" w:sz="0" w:space="0" w:color="auto"/>
                  </w:divBdr>
                  <w:divsChild>
                    <w:div w:id="199494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443202">
      <w:bodyDiv w:val="1"/>
      <w:marLeft w:val="0"/>
      <w:marRight w:val="0"/>
      <w:marTop w:val="0"/>
      <w:marBottom w:val="0"/>
      <w:divBdr>
        <w:top w:val="none" w:sz="0" w:space="0" w:color="auto"/>
        <w:left w:val="none" w:sz="0" w:space="0" w:color="auto"/>
        <w:bottom w:val="none" w:sz="0" w:space="0" w:color="auto"/>
        <w:right w:val="none" w:sz="0" w:space="0" w:color="auto"/>
      </w:divBdr>
      <w:divsChild>
        <w:div w:id="2073891322">
          <w:marLeft w:val="0"/>
          <w:marRight w:val="0"/>
          <w:marTop w:val="0"/>
          <w:marBottom w:val="0"/>
          <w:divBdr>
            <w:top w:val="none" w:sz="0" w:space="0" w:color="auto"/>
            <w:left w:val="none" w:sz="0" w:space="0" w:color="auto"/>
            <w:bottom w:val="none" w:sz="0" w:space="0" w:color="auto"/>
            <w:right w:val="none" w:sz="0" w:space="0" w:color="auto"/>
          </w:divBdr>
          <w:divsChild>
            <w:div w:id="1121724759">
              <w:marLeft w:val="0"/>
              <w:marRight w:val="0"/>
              <w:marTop w:val="0"/>
              <w:marBottom w:val="0"/>
              <w:divBdr>
                <w:top w:val="none" w:sz="0" w:space="0" w:color="auto"/>
                <w:left w:val="none" w:sz="0" w:space="0" w:color="auto"/>
                <w:bottom w:val="none" w:sz="0" w:space="0" w:color="auto"/>
                <w:right w:val="none" w:sz="0" w:space="0" w:color="auto"/>
              </w:divBdr>
              <w:divsChild>
                <w:div w:id="2081949461">
                  <w:marLeft w:val="0"/>
                  <w:marRight w:val="0"/>
                  <w:marTop w:val="0"/>
                  <w:marBottom w:val="0"/>
                  <w:divBdr>
                    <w:top w:val="none" w:sz="0" w:space="0" w:color="auto"/>
                    <w:left w:val="none" w:sz="0" w:space="0" w:color="auto"/>
                    <w:bottom w:val="none" w:sz="0" w:space="0" w:color="auto"/>
                    <w:right w:val="none" w:sz="0" w:space="0" w:color="auto"/>
                  </w:divBdr>
                  <w:divsChild>
                    <w:div w:id="13847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413304">
      <w:bodyDiv w:val="1"/>
      <w:marLeft w:val="0"/>
      <w:marRight w:val="0"/>
      <w:marTop w:val="0"/>
      <w:marBottom w:val="0"/>
      <w:divBdr>
        <w:top w:val="none" w:sz="0" w:space="0" w:color="auto"/>
        <w:left w:val="none" w:sz="0" w:space="0" w:color="auto"/>
        <w:bottom w:val="none" w:sz="0" w:space="0" w:color="auto"/>
        <w:right w:val="none" w:sz="0" w:space="0" w:color="auto"/>
      </w:divBdr>
    </w:div>
    <w:div w:id="955910276">
      <w:bodyDiv w:val="1"/>
      <w:marLeft w:val="0"/>
      <w:marRight w:val="0"/>
      <w:marTop w:val="0"/>
      <w:marBottom w:val="0"/>
      <w:divBdr>
        <w:top w:val="none" w:sz="0" w:space="0" w:color="auto"/>
        <w:left w:val="none" w:sz="0" w:space="0" w:color="auto"/>
        <w:bottom w:val="none" w:sz="0" w:space="0" w:color="auto"/>
        <w:right w:val="none" w:sz="0" w:space="0" w:color="auto"/>
      </w:divBdr>
    </w:div>
    <w:div w:id="1287469656">
      <w:bodyDiv w:val="1"/>
      <w:marLeft w:val="0"/>
      <w:marRight w:val="0"/>
      <w:marTop w:val="0"/>
      <w:marBottom w:val="0"/>
      <w:divBdr>
        <w:top w:val="none" w:sz="0" w:space="0" w:color="auto"/>
        <w:left w:val="none" w:sz="0" w:space="0" w:color="auto"/>
        <w:bottom w:val="none" w:sz="0" w:space="0" w:color="auto"/>
        <w:right w:val="none" w:sz="0" w:space="0" w:color="auto"/>
      </w:divBdr>
    </w:div>
    <w:div w:id="1462843622">
      <w:bodyDiv w:val="1"/>
      <w:marLeft w:val="0"/>
      <w:marRight w:val="0"/>
      <w:marTop w:val="0"/>
      <w:marBottom w:val="0"/>
      <w:divBdr>
        <w:top w:val="none" w:sz="0" w:space="0" w:color="auto"/>
        <w:left w:val="none" w:sz="0" w:space="0" w:color="auto"/>
        <w:bottom w:val="none" w:sz="0" w:space="0" w:color="auto"/>
        <w:right w:val="none" w:sz="0" w:space="0" w:color="auto"/>
      </w:divBdr>
    </w:div>
    <w:div w:id="203326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torino.pl/roboty-dla-szko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obotydoszkol.astorino.com.pl/schoo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A44F8-9D3A-49C1-8EA2-686181DC0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1276</Words>
  <Characters>7661</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Stypa</dc:creator>
  <cp:keywords/>
  <dc:description/>
  <cp:lastModifiedBy>Natalia Bielańska, Kawasaki Robotics CEE HUB</cp:lastModifiedBy>
  <cp:revision>2</cp:revision>
  <cp:lastPrinted>2024-08-29T20:11:00Z</cp:lastPrinted>
  <dcterms:created xsi:type="dcterms:W3CDTF">2026-05-06T12:54:00Z</dcterms:created>
  <dcterms:modified xsi:type="dcterms:W3CDTF">2026-05-06T12:54:00Z</dcterms:modified>
</cp:coreProperties>
</file>